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B5" w:rsidRDefault="002471B5" w:rsidP="002471B5">
      <w:pPr>
        <w:jc w:val="center"/>
        <w:rPr>
          <w:rFonts w:ascii="Times New Roman" w:hAnsi="Times New Roman"/>
          <w:b/>
          <w:bCs/>
          <w:sz w:val="28"/>
          <w:szCs w:val="28"/>
          <w:lang w:val="vi-VN"/>
        </w:rPr>
      </w:pPr>
      <w:r>
        <w:rPr>
          <w:rFonts w:ascii="Times New Roman" w:hAnsi="Times New Roman"/>
          <w:b/>
          <w:bCs/>
          <w:sz w:val="28"/>
          <w:szCs w:val="28"/>
          <w:lang w:val="vi-VN"/>
        </w:rPr>
        <w:t>BIỂU SỐ 29/2019</w:t>
      </w:r>
    </w:p>
    <w:p w:rsidR="002471B5" w:rsidRDefault="002471B5" w:rsidP="002471B5">
      <w:pPr>
        <w:spacing w:before="0" w:line="360" w:lineRule="exact"/>
        <w:jc w:val="center"/>
        <w:rPr>
          <w:rFonts w:ascii="Times New Roman" w:hAnsi="Times New Roman"/>
          <w:b/>
          <w:bCs/>
          <w:sz w:val="28"/>
          <w:szCs w:val="28"/>
          <w:lang w:val="vi-VN"/>
        </w:rPr>
      </w:pPr>
      <w:r>
        <w:rPr>
          <w:rFonts w:ascii="Times New Roman" w:hAnsi="Times New Roman"/>
          <w:b/>
          <w:bCs/>
          <w:sz w:val="28"/>
          <w:szCs w:val="28"/>
          <w:lang w:val="vi-VN"/>
        </w:rPr>
        <w:t xml:space="preserve">THỐNG KÊ KIỂM SÁT TRÌNH TỰ THỦ TỤC XEM XÉT, </w:t>
      </w:r>
      <w:r>
        <w:rPr>
          <w:rFonts w:ascii="Times New Roman" w:hAnsi="Times New Roman"/>
          <w:b/>
          <w:bCs/>
          <w:sz w:val="28"/>
          <w:szCs w:val="28"/>
        </w:rPr>
        <w:t xml:space="preserve">   </w:t>
      </w:r>
      <w:r>
        <w:rPr>
          <w:rFonts w:ascii="Times New Roman" w:hAnsi="Times New Roman"/>
          <w:b/>
          <w:bCs/>
          <w:sz w:val="28"/>
          <w:szCs w:val="28"/>
          <w:lang w:val="vi-VN"/>
        </w:rPr>
        <w:t xml:space="preserve">QUYẾT ĐỊNH ÁP DỤNG CÁC BIỆN PHÁPXỬ LÝ HÀNH CHÍNH </w:t>
      </w:r>
      <w:r>
        <w:rPr>
          <w:rFonts w:ascii="Times New Roman" w:hAnsi="Times New Roman"/>
          <w:b/>
          <w:bCs/>
          <w:sz w:val="28"/>
          <w:szCs w:val="28"/>
        </w:rPr>
        <w:t xml:space="preserve"> TẠI TÒA ÁN NHÂN DÂN</w:t>
      </w:r>
    </w:p>
    <w:p w:rsidR="002471B5" w:rsidRDefault="002471B5" w:rsidP="002471B5">
      <w:pPr>
        <w:jc w:val="center"/>
        <w:rPr>
          <w:rFonts w:ascii="Times New Roman" w:hAnsi="Times New Roman"/>
          <w:b/>
          <w:bCs/>
          <w:sz w:val="28"/>
          <w:szCs w:val="28"/>
          <w:lang w:val="vi-VN"/>
        </w:rPr>
      </w:pPr>
    </w:p>
    <w:p w:rsidR="002471B5" w:rsidRDefault="002471B5" w:rsidP="002471B5">
      <w:pPr>
        <w:spacing w:line="360" w:lineRule="exact"/>
        <w:jc w:val="left"/>
        <w:rPr>
          <w:rFonts w:ascii="Times New Roman" w:hAnsi="Times New Roman"/>
          <w:sz w:val="28"/>
          <w:szCs w:val="28"/>
          <w:lang w:val="vi-VN"/>
        </w:rPr>
      </w:pPr>
      <w:r>
        <w:rPr>
          <w:rFonts w:ascii="Times New Roman" w:hAnsi="Times New Roman"/>
          <w:b/>
          <w:bCs/>
          <w:sz w:val="28"/>
          <w:szCs w:val="28"/>
          <w:lang w:val="vi-VN"/>
        </w:rPr>
        <w:t>- Dòng 1 (Số việc còn lại của kỳ trước)</w:t>
      </w:r>
      <w:r>
        <w:rPr>
          <w:rFonts w:ascii="Times New Roman" w:hAnsi="Times New Roman"/>
          <w:b/>
          <w:sz w:val="28"/>
          <w:szCs w:val="28"/>
          <w:lang w:val="vi-VN"/>
        </w:rPr>
        <w:t>:</w:t>
      </w:r>
      <w:r>
        <w:rPr>
          <w:rFonts w:ascii="Times New Roman" w:hAnsi="Times New Roman"/>
          <w:sz w:val="28"/>
          <w:szCs w:val="28"/>
          <w:lang w:val="vi-VN"/>
        </w:rPr>
        <w:t xml:space="preserve"> Thống kê số việc VKS đã nhận được thông báo thụ lý của Toà án chuyển sang trong kỳ thống kê trước nhưng Toà án chưa giải quyết xong, chuyển sang kỳ thống kê này để giải quyết. </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2 (Số việc tạm đình chỉ được Toà án tiếp tục giải quyết trong kỳ thống kê): </w:t>
      </w:r>
      <w:r>
        <w:rPr>
          <w:rFonts w:ascii="Times New Roman" w:hAnsi="Times New Roman"/>
          <w:sz w:val="28"/>
          <w:szCs w:val="28"/>
          <w:lang w:val="vi-VN"/>
        </w:rPr>
        <w:t xml:space="preserve">Thống kê số việc Tòa án đã ra quyết định tạm đình chỉ ở các kỳ thống kê trước và đưa vào giải quyết tiếp trong kỳ thống kê này vì đã hết lý do tạm đình chỉ. </w:t>
      </w:r>
    </w:p>
    <w:p w:rsidR="002471B5" w:rsidRDefault="002471B5" w:rsidP="002471B5">
      <w:pPr>
        <w:spacing w:line="360" w:lineRule="exact"/>
        <w:rPr>
          <w:rFonts w:ascii="Times New Roman" w:hAnsi="Times New Roman"/>
          <w:sz w:val="28"/>
          <w:szCs w:val="28"/>
          <w:lang w:val="vi-VN"/>
        </w:rPr>
      </w:pPr>
      <w:r>
        <w:rPr>
          <w:rFonts w:ascii="Times New Roman" w:hAnsi="Times New Roman"/>
          <w:b/>
          <w:i/>
          <w:sz w:val="28"/>
          <w:szCs w:val="28"/>
          <w:lang w:val="vi-VN"/>
        </w:rPr>
        <w:t>Lưu ý:</w:t>
      </w:r>
      <w:r>
        <w:rPr>
          <w:rFonts w:ascii="Times New Roman" w:hAnsi="Times New Roman"/>
          <w:sz w:val="28"/>
          <w:szCs w:val="28"/>
          <w:lang w:val="vi-VN"/>
        </w:rPr>
        <w:t xml:space="preserve"> Số này không nằm trong số </w:t>
      </w:r>
      <w:r>
        <w:rPr>
          <w:rFonts w:ascii="Times New Roman" w:hAnsi="Times New Roman"/>
          <w:bCs/>
          <w:sz w:val="28"/>
          <w:szCs w:val="28"/>
          <w:lang w:val="vi-VN"/>
        </w:rPr>
        <w:t>việc còn lại của kỳ trước vì đã có quyết định tạm đình chỉ</w:t>
      </w:r>
      <w:r>
        <w:rPr>
          <w:rFonts w:ascii="Times New Roman" w:hAnsi="Times New Roman"/>
          <w:sz w:val="28"/>
          <w:szCs w:val="28"/>
          <w:lang w:val="vi-VN"/>
        </w:rPr>
        <w:t>.</w:t>
      </w:r>
    </w:p>
    <w:p w:rsidR="002471B5" w:rsidRDefault="002471B5" w:rsidP="002471B5">
      <w:pPr>
        <w:spacing w:line="360" w:lineRule="exact"/>
        <w:rPr>
          <w:rFonts w:ascii="Times New Roman" w:hAnsi="Times New Roman"/>
          <w:color w:val="000000"/>
          <w:sz w:val="28"/>
          <w:szCs w:val="28"/>
        </w:rPr>
      </w:pPr>
      <w:r>
        <w:rPr>
          <w:rFonts w:ascii="Times New Roman" w:hAnsi="Times New Roman"/>
          <w:b/>
          <w:bCs/>
          <w:sz w:val="28"/>
          <w:szCs w:val="28"/>
          <w:lang w:val="vi-VN"/>
        </w:rPr>
        <w:t>- Dòng 3 (Số việc VKS mới nhận được thông báo thụ lý)</w:t>
      </w:r>
      <w:r>
        <w:rPr>
          <w:rFonts w:ascii="Times New Roman" w:hAnsi="Times New Roman"/>
          <w:b/>
          <w:sz w:val="28"/>
          <w:szCs w:val="28"/>
          <w:lang w:val="vi-VN"/>
        </w:rPr>
        <w:t>:</w:t>
      </w:r>
      <w:r>
        <w:rPr>
          <w:rFonts w:ascii="Times New Roman" w:hAnsi="Times New Roman"/>
          <w:sz w:val="28"/>
          <w:szCs w:val="28"/>
          <w:lang w:val="vi-VN"/>
        </w:rPr>
        <w:t xml:space="preserve"> Thống kê số việc VKS mới nhận được thông báo thụ lý của Toà án trong kỳ thống kê (Điều 11 Pháp lệnh </w:t>
      </w:r>
      <w:r>
        <w:rPr>
          <w:rFonts w:ascii="Times New Roman" w:hAnsi="Times New Roman"/>
          <w:color w:val="000000"/>
          <w:sz w:val="28"/>
          <w:szCs w:val="28"/>
          <w:lang w:val="vi-VN"/>
        </w:rPr>
        <w:t>09/2014/UBTVQH13).</w:t>
      </w:r>
    </w:p>
    <w:p w:rsidR="002471B5" w:rsidRDefault="002471B5" w:rsidP="002471B5">
      <w:pPr>
        <w:spacing w:line="360" w:lineRule="exact"/>
        <w:rPr>
          <w:rFonts w:ascii="Times New Roman" w:hAnsi="Times New Roman"/>
          <w:i/>
          <w:sz w:val="28"/>
          <w:szCs w:val="28"/>
          <w:lang w:val="vi-VN"/>
        </w:rPr>
      </w:pP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3=D</w:t>
      </w:r>
      <w:r>
        <w:rPr>
          <w:rFonts w:ascii="Times New Roman" w:hAnsi="Times New Roman"/>
          <w:i/>
          <w:sz w:val="28"/>
          <w:szCs w:val="28"/>
        </w:rPr>
        <w:t xml:space="preserve">òng </w:t>
      </w:r>
      <w:r>
        <w:rPr>
          <w:rFonts w:ascii="Times New Roman" w:hAnsi="Times New Roman"/>
          <w:i/>
          <w:sz w:val="28"/>
          <w:szCs w:val="28"/>
          <w:lang w:val="vi-VN"/>
        </w:rPr>
        <w:t>4+D</w:t>
      </w:r>
      <w:r>
        <w:rPr>
          <w:rFonts w:ascii="Times New Roman" w:hAnsi="Times New Roman"/>
          <w:i/>
          <w:sz w:val="28"/>
          <w:szCs w:val="28"/>
        </w:rPr>
        <w:t xml:space="preserve">òng </w:t>
      </w:r>
      <w:r>
        <w:rPr>
          <w:rFonts w:ascii="Times New Roman" w:hAnsi="Times New Roman"/>
          <w:i/>
          <w:sz w:val="28"/>
          <w:szCs w:val="28"/>
          <w:lang w:val="vi-VN"/>
        </w:rPr>
        <w:t>5+D</w:t>
      </w:r>
      <w:r>
        <w:rPr>
          <w:rFonts w:ascii="Times New Roman" w:hAnsi="Times New Roman"/>
          <w:i/>
          <w:sz w:val="28"/>
          <w:szCs w:val="28"/>
        </w:rPr>
        <w:t xml:space="preserve">òng </w:t>
      </w:r>
      <w:r>
        <w:rPr>
          <w:rFonts w:ascii="Times New Roman" w:hAnsi="Times New Roman"/>
          <w:i/>
          <w:sz w:val="28"/>
          <w:szCs w:val="28"/>
          <w:lang w:val="vi-VN"/>
        </w:rPr>
        <w:t>6)</w:t>
      </w:r>
    </w:p>
    <w:p w:rsidR="002471B5" w:rsidRDefault="002471B5" w:rsidP="002471B5">
      <w:pPr>
        <w:spacing w:line="360" w:lineRule="exact"/>
        <w:rPr>
          <w:rFonts w:ascii="Times New Roman" w:hAnsi="Times New Roman"/>
          <w:sz w:val="28"/>
          <w:szCs w:val="28"/>
        </w:rPr>
      </w:pPr>
      <w:r>
        <w:rPr>
          <w:rFonts w:ascii="Times New Roman" w:hAnsi="Times New Roman"/>
          <w:b/>
          <w:bCs/>
          <w:sz w:val="28"/>
          <w:szCs w:val="28"/>
          <w:lang w:val="vi-VN"/>
        </w:rPr>
        <w:t xml:space="preserve">- Từ dòng 4 đến dòng 6: </w:t>
      </w:r>
      <w:r>
        <w:rPr>
          <w:rFonts w:ascii="Times New Roman" w:hAnsi="Times New Roman"/>
          <w:bCs/>
          <w:sz w:val="28"/>
          <w:szCs w:val="28"/>
          <w:lang w:val="vi-VN"/>
        </w:rPr>
        <w:t>P</w:t>
      </w:r>
      <w:r>
        <w:rPr>
          <w:rFonts w:ascii="Times New Roman" w:hAnsi="Times New Roman"/>
          <w:sz w:val="28"/>
          <w:szCs w:val="28"/>
          <w:lang w:val="vi-VN"/>
        </w:rPr>
        <w:t xml:space="preserve">hân loại số việc VKS đã nhận được thông báo thụ lý bằng văn bản của Toà án chuyển sang trong kỳ thống kê theo đề nghị áp dụng </w:t>
      </w:r>
      <w:r>
        <w:rPr>
          <w:rFonts w:ascii="Times New Roman" w:hAnsi="Times New Roman"/>
          <w:color w:val="000000"/>
          <w:sz w:val="28"/>
          <w:szCs w:val="28"/>
          <w:lang w:val="vi-VN"/>
        </w:rPr>
        <w:t>các biện pháp xử lý hành chính</w:t>
      </w:r>
      <w:r>
        <w:rPr>
          <w:rFonts w:ascii="Times New Roman" w:hAnsi="Times New Roman"/>
          <w:sz w:val="28"/>
          <w:szCs w:val="28"/>
          <w:lang w:val="vi-VN"/>
        </w:rPr>
        <w:t xml:space="preserve"> cụ thể</w:t>
      </w:r>
      <w:r>
        <w:rPr>
          <w:rFonts w:ascii="Times New Roman" w:hAnsi="Times New Roman"/>
          <w:sz w:val="28"/>
          <w:szCs w:val="28"/>
        </w:rPr>
        <w:t>.</w:t>
      </w:r>
    </w:p>
    <w:p w:rsidR="002471B5" w:rsidRDefault="002471B5" w:rsidP="002471B5">
      <w:pPr>
        <w:spacing w:line="360" w:lineRule="exact"/>
        <w:rPr>
          <w:rFonts w:ascii="Times New Roman" w:hAnsi="Times New Roman"/>
          <w:b/>
          <w:bCs/>
          <w:sz w:val="28"/>
          <w:szCs w:val="28"/>
          <w:lang w:val="vi-VN"/>
        </w:rPr>
      </w:pPr>
      <w:r>
        <w:rPr>
          <w:rFonts w:ascii="Times New Roman" w:hAnsi="Times New Roman"/>
          <w:b/>
          <w:bCs/>
          <w:sz w:val="28"/>
          <w:szCs w:val="28"/>
          <w:lang w:val="vi-VN"/>
        </w:rPr>
        <w:t>- Dòng 7 (Số việc Tòa án gửi thông báo thụ lý cho VKS không đúng thời hạn):</w:t>
      </w:r>
      <w:r>
        <w:rPr>
          <w:rFonts w:ascii="Times New Roman" w:hAnsi="Times New Roman"/>
          <w:b/>
          <w:sz w:val="28"/>
          <w:szCs w:val="28"/>
          <w:lang w:val="vi-VN"/>
        </w:rPr>
        <w:t xml:space="preserve"> </w:t>
      </w:r>
      <w:r>
        <w:rPr>
          <w:rFonts w:ascii="Times New Roman" w:hAnsi="Times New Roman"/>
          <w:sz w:val="28"/>
          <w:szCs w:val="28"/>
          <w:lang w:val="vi-VN"/>
        </w:rPr>
        <w:t xml:space="preserve">Thống kê số việc VKS mới thụ lý trong kỳ thống kê và Toà án gửi thông báo bằng văn bản cho VKS không đúng thời hạn (Điều 11 Pháp lệnh </w:t>
      </w:r>
      <w:r>
        <w:rPr>
          <w:rFonts w:ascii="Times New Roman" w:hAnsi="Times New Roman"/>
          <w:color w:val="000000"/>
          <w:sz w:val="28"/>
          <w:szCs w:val="28"/>
          <w:lang w:val="vi-VN"/>
        </w:rPr>
        <w:t>09</w:t>
      </w:r>
      <w:r>
        <w:rPr>
          <w:rFonts w:ascii="Times New Roman" w:hAnsi="Times New Roman"/>
          <w:sz w:val="28"/>
          <w:szCs w:val="28"/>
          <w:lang w:val="vi-VN"/>
        </w:rPr>
        <w:t xml:space="preserve"> trong kỳ thống kê).</w:t>
      </w:r>
    </w:p>
    <w:p w:rsidR="002471B5" w:rsidRDefault="002471B5" w:rsidP="002471B5">
      <w:pPr>
        <w:spacing w:line="360" w:lineRule="exact"/>
        <w:rPr>
          <w:rFonts w:ascii="Times New Roman" w:hAnsi="Times New Roman"/>
          <w:bCs/>
          <w:sz w:val="28"/>
          <w:szCs w:val="28"/>
        </w:rPr>
      </w:pPr>
      <w:r>
        <w:rPr>
          <w:rFonts w:ascii="Times New Roman" w:hAnsi="Times New Roman"/>
          <w:b/>
          <w:bCs/>
          <w:sz w:val="28"/>
          <w:szCs w:val="28"/>
          <w:lang w:val="vi-VN"/>
        </w:rPr>
        <w:t>- Dòng 8 (Tổng số việc VKS thụ lý):</w:t>
      </w:r>
      <w:r>
        <w:rPr>
          <w:rFonts w:ascii="Times New Roman" w:hAnsi="Times New Roman"/>
          <w:sz w:val="28"/>
          <w:szCs w:val="28"/>
          <w:lang w:val="vi-VN"/>
        </w:rPr>
        <w:t xml:space="preserve"> Thống kê tổng số việc VKS thụ lý kiểm sát trong kỳ thống kê, bao gồm: số việc cũ + số việc mới</w:t>
      </w:r>
      <w:r>
        <w:rPr>
          <w:rFonts w:ascii="Times New Roman" w:hAnsi="Times New Roman"/>
          <w:sz w:val="28"/>
          <w:szCs w:val="28"/>
        </w:rPr>
        <w:t xml:space="preserve"> +</w:t>
      </w:r>
      <w:r>
        <w:rPr>
          <w:rFonts w:ascii="Times New Roman" w:hAnsi="Times New Roman"/>
          <w:b/>
          <w:bCs/>
          <w:sz w:val="28"/>
          <w:szCs w:val="28"/>
          <w:lang w:val="vi-VN"/>
        </w:rPr>
        <w:t xml:space="preserve"> </w:t>
      </w:r>
      <w:r>
        <w:rPr>
          <w:rFonts w:ascii="Times New Roman" w:hAnsi="Times New Roman"/>
          <w:bCs/>
          <w:sz w:val="28"/>
          <w:szCs w:val="28"/>
          <w:lang w:val="vi-VN"/>
        </w:rPr>
        <w:t>Số việc tạm đình chỉ được Toà án tiếp tục giải quyết trong kỳ thống kê</w:t>
      </w:r>
      <w:r>
        <w:rPr>
          <w:rFonts w:ascii="Times New Roman" w:hAnsi="Times New Roman"/>
          <w:bCs/>
          <w:sz w:val="28"/>
          <w:szCs w:val="28"/>
        </w:rPr>
        <w:t>.</w:t>
      </w:r>
    </w:p>
    <w:p w:rsidR="002471B5" w:rsidRDefault="002471B5" w:rsidP="002471B5">
      <w:pPr>
        <w:spacing w:line="360" w:lineRule="exact"/>
        <w:rPr>
          <w:rFonts w:ascii="Times New Roman" w:hAnsi="Times New Roman"/>
          <w:i/>
          <w:sz w:val="28"/>
          <w:szCs w:val="28"/>
        </w:rPr>
      </w:pPr>
      <w:r>
        <w:rPr>
          <w:rFonts w:ascii="Times New Roman" w:hAnsi="Times New Roman"/>
          <w:i/>
          <w:sz w:val="28"/>
          <w:szCs w:val="28"/>
          <w:lang w:val="vi-VN"/>
        </w:rPr>
        <w:t>(D</w:t>
      </w:r>
      <w:r>
        <w:rPr>
          <w:rFonts w:ascii="Times New Roman" w:hAnsi="Times New Roman"/>
          <w:i/>
          <w:sz w:val="28"/>
          <w:szCs w:val="28"/>
        </w:rPr>
        <w:t>òng8</w:t>
      </w:r>
      <w:r>
        <w:rPr>
          <w:rFonts w:ascii="Times New Roman" w:hAnsi="Times New Roman"/>
          <w:i/>
          <w:sz w:val="28"/>
          <w:szCs w:val="28"/>
          <w:lang w:val="vi-VN"/>
        </w:rPr>
        <w:t>=D</w:t>
      </w:r>
      <w:r>
        <w:rPr>
          <w:rFonts w:ascii="Times New Roman" w:hAnsi="Times New Roman"/>
          <w:i/>
          <w:sz w:val="28"/>
          <w:szCs w:val="28"/>
        </w:rPr>
        <w:t>òng 1</w:t>
      </w:r>
      <w:r>
        <w:rPr>
          <w:rFonts w:ascii="Times New Roman" w:hAnsi="Times New Roman"/>
          <w:i/>
          <w:sz w:val="28"/>
          <w:szCs w:val="28"/>
          <w:lang w:val="vi-VN"/>
        </w:rPr>
        <w:t>+D</w:t>
      </w:r>
      <w:r>
        <w:rPr>
          <w:rFonts w:ascii="Times New Roman" w:hAnsi="Times New Roman"/>
          <w:i/>
          <w:sz w:val="28"/>
          <w:szCs w:val="28"/>
        </w:rPr>
        <w:t>òng 2</w:t>
      </w:r>
      <w:r>
        <w:rPr>
          <w:rFonts w:ascii="Times New Roman" w:hAnsi="Times New Roman"/>
          <w:i/>
          <w:sz w:val="28"/>
          <w:szCs w:val="28"/>
          <w:lang w:val="vi-VN"/>
        </w:rPr>
        <w:t>+D</w:t>
      </w:r>
      <w:r>
        <w:rPr>
          <w:rFonts w:ascii="Times New Roman" w:hAnsi="Times New Roman"/>
          <w:i/>
          <w:sz w:val="28"/>
          <w:szCs w:val="28"/>
        </w:rPr>
        <w:t>òng 3</w:t>
      </w:r>
      <w:r>
        <w:rPr>
          <w:rFonts w:ascii="Times New Roman" w:hAnsi="Times New Roman"/>
          <w:i/>
          <w:sz w:val="28"/>
          <w:szCs w:val="28"/>
          <w:lang w:val="vi-VN"/>
        </w:rPr>
        <w:t>)</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9 (Số việc </w:t>
      </w:r>
      <w:r>
        <w:rPr>
          <w:rFonts w:ascii="Times New Roman" w:hAnsi="Times New Roman"/>
          <w:b/>
          <w:sz w:val="28"/>
          <w:szCs w:val="28"/>
          <w:lang w:val="vi-VN"/>
        </w:rPr>
        <w:t>Tòa án</w:t>
      </w:r>
      <w:r>
        <w:rPr>
          <w:rFonts w:ascii="Times New Roman" w:hAnsi="Times New Roman"/>
          <w:b/>
          <w:bCs/>
          <w:sz w:val="28"/>
          <w:szCs w:val="28"/>
          <w:lang w:val="vi-VN"/>
        </w:rPr>
        <w:t xml:space="preserve"> đã giải quyết): </w:t>
      </w:r>
      <w:r>
        <w:rPr>
          <w:rFonts w:ascii="Times New Roman" w:hAnsi="Times New Roman"/>
          <w:sz w:val="28"/>
          <w:szCs w:val="28"/>
          <w:lang w:val="vi-VN"/>
        </w:rPr>
        <w:t xml:space="preserve">Thống kê số việc Toà án đã giải quyết xong ở cấp tố tụng này và Toà án đã chuyển các quyết định đó sang VKS trong kỳ thống kê (hoặc VKS đã nắm được kết quả giải quyết việc đó trong kỳ thống kê do VKS tham gia phiên họp). Các quyết định bao gồm: QĐ đình chỉ, QĐ mở phiên họp xem xét, QĐ áp dụng hoặc không </w:t>
      </w:r>
      <w:r>
        <w:rPr>
          <w:rFonts w:ascii="Times New Roman" w:hAnsi="Times New Roman"/>
          <w:color w:val="000000"/>
          <w:sz w:val="28"/>
          <w:szCs w:val="28"/>
          <w:lang w:val="vi-VN"/>
        </w:rPr>
        <w:t>biện pháp xử lý hành chính</w:t>
      </w:r>
      <w:r>
        <w:rPr>
          <w:rFonts w:ascii="Times New Roman" w:hAnsi="Times New Roman"/>
          <w:sz w:val="28"/>
          <w:szCs w:val="28"/>
          <w:lang w:val="vi-VN"/>
        </w:rPr>
        <w:t>.</w:t>
      </w:r>
    </w:p>
    <w:p w:rsidR="002471B5" w:rsidRDefault="002471B5" w:rsidP="002471B5">
      <w:pPr>
        <w:spacing w:line="360" w:lineRule="exact"/>
        <w:rPr>
          <w:rFonts w:ascii="Times New Roman" w:hAnsi="Times New Roman"/>
          <w:b/>
          <w:bCs/>
          <w:sz w:val="28"/>
          <w:szCs w:val="28"/>
          <w:lang w:val="vi-VN"/>
        </w:rPr>
      </w:pPr>
      <w:r>
        <w:rPr>
          <w:rFonts w:ascii="Times New Roman" w:hAnsi="Times New Roman"/>
          <w:b/>
          <w:bCs/>
          <w:sz w:val="28"/>
          <w:szCs w:val="28"/>
          <w:lang w:val="vi-VN"/>
        </w:rPr>
        <w:t>- Dòng 10 ( Số việc Tòa án ra quyết định đình chỉ xem xét, quyết định áp dụng biện pháp xử lý hành chính):</w:t>
      </w:r>
      <w:r>
        <w:rPr>
          <w:rFonts w:ascii="Times New Roman" w:hAnsi="Times New Roman"/>
          <w:sz w:val="28"/>
          <w:szCs w:val="28"/>
          <w:lang w:val="vi-VN"/>
        </w:rPr>
        <w:t xml:space="preserve"> Thống kê số việc Tòa án ra quyết định đình </w:t>
      </w:r>
      <w:r>
        <w:rPr>
          <w:rFonts w:ascii="Times New Roman" w:hAnsi="Times New Roman"/>
          <w:sz w:val="28"/>
          <w:szCs w:val="28"/>
          <w:lang w:val="vi-VN"/>
        </w:rPr>
        <w:lastRenderedPageBreak/>
        <w:t xml:space="preserve">chỉ </w:t>
      </w:r>
      <w:r>
        <w:rPr>
          <w:rFonts w:ascii="Times New Roman" w:hAnsi="Times New Roman"/>
          <w:bCs/>
          <w:sz w:val="28"/>
          <w:szCs w:val="28"/>
          <w:lang w:val="vi-VN"/>
        </w:rPr>
        <w:t>xem xét, quyết định áp dụng biện pháp xử lý hành chính</w:t>
      </w:r>
      <w:r>
        <w:rPr>
          <w:rFonts w:ascii="Times New Roman" w:hAnsi="Times New Roman"/>
          <w:sz w:val="28"/>
          <w:szCs w:val="28"/>
          <w:lang w:val="vi-VN"/>
        </w:rPr>
        <w:t xml:space="preserve"> (khoản 1 điều 15 và điểm h khoản 2 điều 20 Pháp lệnh </w:t>
      </w:r>
      <w:r>
        <w:rPr>
          <w:rFonts w:ascii="Times New Roman" w:hAnsi="Times New Roman"/>
          <w:color w:val="000000"/>
          <w:sz w:val="28"/>
          <w:szCs w:val="28"/>
          <w:lang w:val="vi-VN"/>
        </w:rPr>
        <w:t>09)</w:t>
      </w:r>
      <w:r>
        <w:rPr>
          <w:rFonts w:ascii="Times New Roman" w:hAnsi="Times New Roman"/>
          <w:sz w:val="28"/>
          <w:szCs w:val="28"/>
          <w:lang w:val="vi-VN"/>
        </w:rPr>
        <w:t>.</w:t>
      </w:r>
    </w:p>
    <w:p w:rsidR="002471B5" w:rsidRDefault="002471B5" w:rsidP="002471B5">
      <w:pPr>
        <w:spacing w:line="360" w:lineRule="exact"/>
        <w:rPr>
          <w:rFonts w:ascii="Times New Roman" w:hAnsi="Times New Roman"/>
          <w:sz w:val="28"/>
          <w:szCs w:val="28"/>
        </w:rPr>
      </w:pPr>
      <w:r>
        <w:rPr>
          <w:rFonts w:ascii="Times New Roman" w:hAnsi="Times New Roman"/>
          <w:b/>
          <w:bCs/>
          <w:sz w:val="28"/>
          <w:szCs w:val="28"/>
          <w:lang w:val="vi-VN"/>
        </w:rPr>
        <w:t xml:space="preserve">- Dòng 11 (Số việc </w:t>
      </w:r>
      <w:r>
        <w:rPr>
          <w:rFonts w:ascii="Times New Roman" w:hAnsi="Times New Roman"/>
          <w:b/>
          <w:sz w:val="28"/>
          <w:szCs w:val="28"/>
          <w:lang w:val="vi-VN"/>
        </w:rPr>
        <w:t>Tòa án</w:t>
      </w:r>
      <w:r>
        <w:rPr>
          <w:rFonts w:ascii="Times New Roman" w:hAnsi="Times New Roman"/>
          <w:b/>
          <w:bCs/>
          <w:sz w:val="28"/>
          <w:szCs w:val="28"/>
          <w:lang w:val="vi-VN"/>
        </w:rPr>
        <w:t xml:space="preserve"> đã mở phiên họp):</w:t>
      </w:r>
      <w:r>
        <w:rPr>
          <w:rFonts w:ascii="Times New Roman" w:hAnsi="Times New Roman"/>
          <w:sz w:val="28"/>
          <w:szCs w:val="28"/>
          <w:lang w:val="vi-VN"/>
        </w:rPr>
        <w:t xml:space="preserve"> Thống kê số việc Toà án đã mở phiên họp </w:t>
      </w:r>
      <w:r>
        <w:rPr>
          <w:rFonts w:ascii="Times New Roman" w:hAnsi="Times New Roman"/>
          <w:bCs/>
          <w:sz w:val="28"/>
          <w:szCs w:val="28"/>
          <w:lang w:val="vi-VN"/>
        </w:rPr>
        <w:t>xem xét, quyết định áp dụng biện pháp xử lý hành chính</w:t>
      </w:r>
      <w:r>
        <w:rPr>
          <w:rFonts w:ascii="Times New Roman" w:hAnsi="Times New Roman"/>
          <w:sz w:val="28"/>
          <w:szCs w:val="28"/>
          <w:lang w:val="vi-VN"/>
        </w:rPr>
        <w:t xml:space="preserve"> trong kỳ thống kê</w:t>
      </w:r>
      <w:r>
        <w:rPr>
          <w:rFonts w:ascii="Times New Roman" w:hAnsi="Times New Roman"/>
          <w:sz w:val="28"/>
          <w:szCs w:val="28"/>
        </w:rPr>
        <w:t xml:space="preserve"> (</w:t>
      </w:r>
      <w:r>
        <w:rPr>
          <w:rFonts w:ascii="Times New Roman" w:hAnsi="Times New Roman"/>
          <w:sz w:val="28"/>
          <w:szCs w:val="28"/>
          <w:lang w:val="vi-VN"/>
        </w:rPr>
        <w:t>Tòa án</w:t>
      </w:r>
      <w:r>
        <w:rPr>
          <w:rFonts w:ascii="Times New Roman" w:hAnsi="Times New Roman"/>
          <w:sz w:val="28"/>
          <w:szCs w:val="28"/>
        </w:rPr>
        <w:t xml:space="preserve"> đã ra </w:t>
      </w:r>
      <w:r>
        <w:rPr>
          <w:rFonts w:ascii="Times New Roman" w:hAnsi="Times New Roman"/>
          <w:bCs/>
          <w:sz w:val="28"/>
          <w:szCs w:val="28"/>
          <w:lang w:val="vi-VN"/>
        </w:rPr>
        <w:t xml:space="preserve">quyết định áp dụng </w:t>
      </w:r>
      <w:r>
        <w:rPr>
          <w:rFonts w:ascii="Times New Roman" w:hAnsi="Times New Roman"/>
          <w:bCs/>
          <w:sz w:val="28"/>
          <w:szCs w:val="28"/>
        </w:rPr>
        <w:t xml:space="preserve">hoặc không áp dụng </w:t>
      </w:r>
      <w:r>
        <w:rPr>
          <w:rFonts w:ascii="Times New Roman" w:hAnsi="Times New Roman"/>
          <w:bCs/>
          <w:sz w:val="28"/>
          <w:szCs w:val="28"/>
          <w:lang w:val="vi-VN"/>
        </w:rPr>
        <w:t>biện pháp xử lý hành chính</w:t>
      </w:r>
      <w:r>
        <w:rPr>
          <w:rFonts w:ascii="Times New Roman" w:hAnsi="Times New Roman"/>
          <w:bCs/>
          <w:sz w:val="28"/>
          <w:szCs w:val="28"/>
        </w:rPr>
        <w:t>)</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12 </w:t>
      </w:r>
      <w:r>
        <w:rPr>
          <w:rFonts w:ascii="Times New Roman" w:hAnsi="Times New Roman"/>
          <w:b/>
          <w:bCs/>
          <w:sz w:val="28"/>
          <w:szCs w:val="28"/>
        </w:rPr>
        <w:t>(Tr. đó: Số việc KSV tham gia phiên họp)</w:t>
      </w:r>
      <w:r>
        <w:rPr>
          <w:rFonts w:ascii="Times New Roman" w:hAnsi="Times New Roman"/>
          <w:b/>
          <w:bCs/>
          <w:sz w:val="28"/>
          <w:szCs w:val="28"/>
          <w:lang w:val="vi-VN"/>
        </w:rPr>
        <w:t>:</w:t>
      </w:r>
      <w:r>
        <w:rPr>
          <w:rFonts w:ascii="Times New Roman" w:hAnsi="Times New Roman"/>
          <w:sz w:val="28"/>
          <w:szCs w:val="28"/>
          <w:lang w:val="vi-VN"/>
        </w:rPr>
        <w:t xml:space="preserve"> Thống kê số việc Toà án đã mở phiên họp </w:t>
      </w:r>
      <w:r>
        <w:rPr>
          <w:rFonts w:ascii="Times New Roman" w:hAnsi="Times New Roman"/>
          <w:bCs/>
          <w:sz w:val="28"/>
          <w:szCs w:val="28"/>
          <w:lang w:val="vi-VN"/>
        </w:rPr>
        <w:t>xem xét, quyết định áp dụng biện pháp xử lý hành chính</w:t>
      </w:r>
      <w:r>
        <w:rPr>
          <w:rFonts w:ascii="Times New Roman" w:hAnsi="Times New Roman"/>
          <w:sz w:val="28"/>
          <w:szCs w:val="28"/>
          <w:lang w:val="vi-VN"/>
        </w:rPr>
        <w:t xml:space="preserve"> </w:t>
      </w:r>
      <w:r>
        <w:rPr>
          <w:rFonts w:ascii="Times New Roman" w:hAnsi="Times New Roman"/>
          <w:sz w:val="28"/>
          <w:szCs w:val="28"/>
          <w:lang w:val="fr-FR"/>
        </w:rPr>
        <w:t>và có kiểm sát viên tham gia phiên họp</w:t>
      </w:r>
      <w:r>
        <w:rPr>
          <w:rFonts w:ascii="Times New Roman" w:hAnsi="Times New Roman"/>
          <w:sz w:val="28"/>
          <w:szCs w:val="28"/>
          <w:lang w:val="vi-VN"/>
        </w:rPr>
        <w:t xml:space="preserve"> trong kỳ thống kê.</w:t>
      </w:r>
    </w:p>
    <w:p w:rsidR="002471B5" w:rsidRDefault="002471B5" w:rsidP="002471B5">
      <w:pPr>
        <w:spacing w:line="360" w:lineRule="exact"/>
        <w:rPr>
          <w:rFonts w:ascii="Times New Roman" w:hAnsi="Times New Roman"/>
          <w:b/>
          <w:bCs/>
          <w:sz w:val="28"/>
          <w:szCs w:val="28"/>
        </w:rPr>
      </w:pPr>
      <w:r>
        <w:rPr>
          <w:rFonts w:ascii="Times New Roman" w:hAnsi="Times New Roman"/>
          <w:b/>
          <w:bCs/>
          <w:sz w:val="28"/>
          <w:szCs w:val="28"/>
        </w:rPr>
        <w:t xml:space="preserve">- Dòng 13 </w:t>
      </w:r>
      <w:r>
        <w:rPr>
          <w:rFonts w:ascii="Times New Roman" w:hAnsi="Times New Roman"/>
          <w:b/>
          <w:bCs/>
          <w:sz w:val="28"/>
          <w:szCs w:val="28"/>
          <w:lang w:val="vi-VN"/>
        </w:rPr>
        <w:t xml:space="preserve">(Số việc Tòa án ra quyết định áp dụng biện pháp xử lý hành chính): </w:t>
      </w:r>
      <w:r>
        <w:rPr>
          <w:rFonts w:ascii="Times New Roman" w:hAnsi="Times New Roman"/>
          <w:sz w:val="28"/>
          <w:szCs w:val="28"/>
          <w:lang w:val="vi-VN"/>
        </w:rPr>
        <w:t>Thống kê số việc</w:t>
      </w:r>
      <w:r>
        <w:rPr>
          <w:rFonts w:ascii="Times New Roman" w:hAnsi="Times New Roman"/>
          <w:b/>
          <w:bCs/>
          <w:sz w:val="28"/>
          <w:szCs w:val="28"/>
          <w:lang w:val="vi-VN"/>
        </w:rPr>
        <w:t xml:space="preserve"> </w:t>
      </w:r>
      <w:r>
        <w:rPr>
          <w:rFonts w:ascii="Times New Roman" w:hAnsi="Times New Roman"/>
          <w:sz w:val="28"/>
          <w:szCs w:val="28"/>
          <w:lang w:val="vi-VN"/>
        </w:rPr>
        <w:t xml:space="preserve">Toà án </w:t>
      </w:r>
      <w:r>
        <w:rPr>
          <w:rFonts w:ascii="Times New Roman" w:hAnsi="Times New Roman"/>
          <w:bCs/>
          <w:sz w:val="28"/>
          <w:szCs w:val="28"/>
          <w:lang w:val="vi-VN"/>
        </w:rPr>
        <w:t>quyết định áp dụng biện pháp xử lý hành chính</w:t>
      </w:r>
      <w:r>
        <w:rPr>
          <w:rFonts w:ascii="Times New Roman" w:hAnsi="Times New Roman"/>
          <w:sz w:val="28"/>
          <w:szCs w:val="28"/>
          <w:lang w:val="vi-VN"/>
        </w:rPr>
        <w:t xml:space="preserve"> trong kỳ thống kê (điểm h khoản 2 điều 20 Pháp lệnh </w:t>
      </w:r>
      <w:r>
        <w:rPr>
          <w:rFonts w:ascii="Times New Roman" w:hAnsi="Times New Roman"/>
          <w:color w:val="000000"/>
          <w:sz w:val="28"/>
          <w:szCs w:val="28"/>
          <w:lang w:val="vi-VN"/>
        </w:rPr>
        <w:t>09).</w:t>
      </w:r>
    </w:p>
    <w:p w:rsidR="002471B5" w:rsidRDefault="002471B5" w:rsidP="002471B5">
      <w:pPr>
        <w:spacing w:line="360" w:lineRule="exact"/>
        <w:rPr>
          <w:rFonts w:ascii="Times New Roman" w:hAnsi="Times New Roman"/>
          <w:i/>
          <w:sz w:val="28"/>
          <w:szCs w:val="28"/>
        </w:rPr>
      </w:pP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1</w:t>
      </w:r>
      <w:r>
        <w:rPr>
          <w:rFonts w:ascii="Times New Roman" w:hAnsi="Times New Roman"/>
          <w:i/>
          <w:sz w:val="28"/>
          <w:szCs w:val="28"/>
        </w:rPr>
        <w:t>3</w:t>
      </w:r>
      <w:r>
        <w:rPr>
          <w:rFonts w:ascii="Times New Roman" w:hAnsi="Times New Roman"/>
          <w:i/>
          <w:sz w:val="28"/>
          <w:szCs w:val="28"/>
          <w:lang w:val="vi-VN"/>
        </w:rPr>
        <w:t>=D</w:t>
      </w:r>
      <w:r>
        <w:rPr>
          <w:rFonts w:ascii="Times New Roman" w:hAnsi="Times New Roman"/>
          <w:i/>
          <w:sz w:val="28"/>
          <w:szCs w:val="28"/>
        </w:rPr>
        <w:t xml:space="preserve">òng </w:t>
      </w:r>
      <w:r>
        <w:rPr>
          <w:rFonts w:ascii="Times New Roman" w:hAnsi="Times New Roman"/>
          <w:i/>
          <w:sz w:val="28"/>
          <w:szCs w:val="28"/>
          <w:lang w:val="vi-VN"/>
        </w:rPr>
        <w:t>14+D</w:t>
      </w:r>
      <w:r>
        <w:rPr>
          <w:rFonts w:ascii="Times New Roman" w:hAnsi="Times New Roman"/>
          <w:i/>
          <w:sz w:val="28"/>
          <w:szCs w:val="28"/>
        </w:rPr>
        <w:t xml:space="preserve">òng </w:t>
      </w:r>
      <w:r>
        <w:rPr>
          <w:rFonts w:ascii="Times New Roman" w:hAnsi="Times New Roman"/>
          <w:i/>
          <w:sz w:val="28"/>
          <w:szCs w:val="28"/>
          <w:lang w:val="vi-VN"/>
        </w:rPr>
        <w:t>15+D</w:t>
      </w:r>
      <w:r>
        <w:rPr>
          <w:rFonts w:ascii="Times New Roman" w:hAnsi="Times New Roman"/>
          <w:i/>
          <w:sz w:val="28"/>
          <w:szCs w:val="28"/>
        </w:rPr>
        <w:t xml:space="preserve">òng </w:t>
      </w:r>
      <w:r>
        <w:rPr>
          <w:rFonts w:ascii="Times New Roman" w:hAnsi="Times New Roman"/>
          <w:i/>
          <w:sz w:val="28"/>
          <w:szCs w:val="28"/>
          <w:lang w:val="vi-VN"/>
        </w:rPr>
        <w:t>1</w:t>
      </w:r>
      <w:r>
        <w:rPr>
          <w:rFonts w:ascii="Times New Roman" w:hAnsi="Times New Roman"/>
          <w:i/>
          <w:sz w:val="28"/>
          <w:szCs w:val="28"/>
        </w:rPr>
        <w:t>6</w:t>
      </w:r>
      <w:r>
        <w:rPr>
          <w:rFonts w:ascii="Times New Roman" w:hAnsi="Times New Roman"/>
          <w:i/>
          <w:sz w:val="28"/>
          <w:szCs w:val="28"/>
          <w:lang w:val="vi-VN"/>
        </w:rPr>
        <w:t>).</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14, 15, 16</w:t>
      </w:r>
      <w:r>
        <w:rPr>
          <w:rFonts w:ascii="Times New Roman" w:hAnsi="Times New Roman"/>
          <w:b/>
          <w:bCs/>
          <w:sz w:val="28"/>
          <w:szCs w:val="28"/>
          <w:lang w:val="vi-VN"/>
        </w:rPr>
        <w:t xml:space="preserve">: </w:t>
      </w:r>
      <w:r>
        <w:rPr>
          <w:rFonts w:ascii="Times New Roman" w:hAnsi="Times New Roman"/>
          <w:sz w:val="28"/>
          <w:szCs w:val="28"/>
          <w:lang w:val="vi-VN"/>
        </w:rPr>
        <w:t xml:space="preserve">Phân loại số việc Toà án đã </w:t>
      </w:r>
      <w:r>
        <w:rPr>
          <w:rFonts w:ascii="Times New Roman" w:hAnsi="Times New Roman"/>
          <w:bCs/>
          <w:sz w:val="28"/>
          <w:szCs w:val="28"/>
          <w:lang w:val="vi-VN"/>
        </w:rPr>
        <w:t>quyết định áp dụng biện pháp xử lý hành chính</w:t>
      </w:r>
      <w:r>
        <w:rPr>
          <w:rFonts w:ascii="Times New Roman" w:hAnsi="Times New Roman"/>
          <w:sz w:val="28"/>
          <w:szCs w:val="28"/>
          <w:lang w:val="vi-VN"/>
        </w:rPr>
        <w:t xml:space="preserve"> trong kỳ thống kê theo từng biện pháp </w:t>
      </w:r>
      <w:r>
        <w:rPr>
          <w:rFonts w:ascii="Times New Roman" w:hAnsi="Times New Roman"/>
          <w:color w:val="000000"/>
          <w:sz w:val="28"/>
          <w:szCs w:val="28"/>
          <w:lang w:val="vi-VN"/>
        </w:rPr>
        <w:t>xử lý hành chính</w:t>
      </w:r>
      <w:r>
        <w:rPr>
          <w:rFonts w:ascii="Times New Roman" w:hAnsi="Times New Roman"/>
          <w:sz w:val="28"/>
          <w:szCs w:val="28"/>
          <w:lang w:val="vi-VN"/>
        </w:rPr>
        <w:t xml:space="preserve"> cụ thể </w:t>
      </w:r>
    </w:p>
    <w:p w:rsidR="002471B5" w:rsidRDefault="002471B5" w:rsidP="002471B5">
      <w:pPr>
        <w:spacing w:line="360" w:lineRule="exact"/>
        <w:rPr>
          <w:rFonts w:ascii="Times New Roman" w:hAnsi="Times New Roman"/>
          <w:b/>
          <w:bCs/>
          <w:sz w:val="28"/>
          <w:szCs w:val="28"/>
          <w:lang w:val="vi-VN"/>
        </w:rPr>
      </w:pPr>
      <w:r>
        <w:rPr>
          <w:rFonts w:ascii="Times New Roman" w:hAnsi="Times New Roman"/>
          <w:b/>
          <w:bCs/>
          <w:sz w:val="28"/>
          <w:szCs w:val="28"/>
          <w:lang w:val="vi-VN"/>
        </w:rPr>
        <w:t>- Dòng 1</w:t>
      </w:r>
      <w:r>
        <w:rPr>
          <w:rFonts w:ascii="Times New Roman" w:hAnsi="Times New Roman"/>
          <w:b/>
          <w:bCs/>
          <w:sz w:val="28"/>
          <w:szCs w:val="28"/>
        </w:rPr>
        <w:t>7</w:t>
      </w:r>
      <w:r>
        <w:rPr>
          <w:rFonts w:ascii="Times New Roman" w:hAnsi="Times New Roman"/>
          <w:b/>
          <w:bCs/>
          <w:sz w:val="28"/>
          <w:szCs w:val="28"/>
          <w:lang w:val="vi-VN"/>
        </w:rPr>
        <w:t xml:space="preserve"> ( Số việc Tòa án ra quyết định không áp dụng biện pháp xử lý hành chính):</w:t>
      </w:r>
      <w:r>
        <w:rPr>
          <w:rFonts w:ascii="Times New Roman" w:hAnsi="Times New Roman"/>
          <w:sz w:val="28"/>
          <w:szCs w:val="28"/>
          <w:lang w:val="vi-VN"/>
        </w:rPr>
        <w:t xml:space="preserve"> Thống kê số việc</w:t>
      </w:r>
      <w:r>
        <w:rPr>
          <w:rFonts w:ascii="Times New Roman" w:hAnsi="Times New Roman"/>
          <w:b/>
          <w:bCs/>
          <w:sz w:val="28"/>
          <w:szCs w:val="28"/>
          <w:lang w:val="vi-VN"/>
        </w:rPr>
        <w:t xml:space="preserve"> </w:t>
      </w:r>
      <w:r>
        <w:rPr>
          <w:rFonts w:ascii="Times New Roman" w:hAnsi="Times New Roman"/>
          <w:sz w:val="28"/>
          <w:szCs w:val="28"/>
          <w:lang w:val="vi-VN"/>
        </w:rPr>
        <w:t xml:space="preserve">Toà án </w:t>
      </w:r>
      <w:r>
        <w:rPr>
          <w:rFonts w:ascii="Times New Roman" w:hAnsi="Times New Roman"/>
          <w:bCs/>
          <w:sz w:val="28"/>
          <w:szCs w:val="28"/>
          <w:lang w:val="vi-VN"/>
        </w:rPr>
        <w:t>quyết định không áp dụng biện pháp xử lý hành chính</w:t>
      </w:r>
      <w:r>
        <w:rPr>
          <w:rFonts w:ascii="Times New Roman" w:hAnsi="Times New Roman"/>
          <w:sz w:val="28"/>
          <w:szCs w:val="28"/>
          <w:lang w:val="vi-VN"/>
        </w:rPr>
        <w:t xml:space="preserve"> trong kỳ thống kê (điểm h khoản 2 điều 20 Pháp lệnh </w:t>
      </w:r>
      <w:r>
        <w:rPr>
          <w:rFonts w:ascii="Times New Roman" w:hAnsi="Times New Roman"/>
          <w:color w:val="000000"/>
          <w:sz w:val="28"/>
          <w:szCs w:val="28"/>
          <w:lang w:val="vi-VN"/>
        </w:rPr>
        <w:t>09).</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Dòng 1</w:t>
      </w:r>
      <w:r>
        <w:rPr>
          <w:rFonts w:ascii="Times New Roman" w:hAnsi="Times New Roman"/>
          <w:b/>
          <w:bCs/>
          <w:sz w:val="28"/>
          <w:szCs w:val="28"/>
        </w:rPr>
        <w:t>8</w:t>
      </w:r>
      <w:r>
        <w:rPr>
          <w:rFonts w:ascii="Times New Roman" w:hAnsi="Times New Roman"/>
          <w:b/>
          <w:bCs/>
          <w:sz w:val="28"/>
          <w:szCs w:val="28"/>
          <w:lang w:val="vi-VN"/>
        </w:rPr>
        <w:t xml:space="preserve"> (Số việc Toà án ra quyết định tạm đình chỉ trong kỳ thống kê):</w:t>
      </w:r>
      <w:r>
        <w:rPr>
          <w:rFonts w:ascii="Times New Roman" w:hAnsi="Times New Roman"/>
          <w:i/>
          <w:iCs/>
          <w:sz w:val="28"/>
          <w:szCs w:val="28"/>
          <w:lang w:val="vi-VN"/>
        </w:rPr>
        <w:t xml:space="preserve"> </w:t>
      </w:r>
      <w:r>
        <w:rPr>
          <w:rFonts w:ascii="Times New Roman" w:hAnsi="Times New Roman"/>
          <w:sz w:val="28"/>
          <w:szCs w:val="28"/>
          <w:lang w:val="vi-VN"/>
        </w:rPr>
        <w:t xml:space="preserve">Thống kê số việc Toà án đã ra quyết định tạm đình chỉ trong kỳ thống kê. </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Dòng 1</w:t>
      </w:r>
      <w:r>
        <w:rPr>
          <w:rFonts w:ascii="Times New Roman" w:hAnsi="Times New Roman"/>
          <w:b/>
          <w:bCs/>
          <w:sz w:val="28"/>
          <w:szCs w:val="28"/>
        </w:rPr>
        <w:t>9</w:t>
      </w:r>
      <w:r>
        <w:rPr>
          <w:rFonts w:ascii="Times New Roman" w:hAnsi="Times New Roman"/>
          <w:b/>
          <w:bCs/>
          <w:sz w:val="28"/>
          <w:szCs w:val="28"/>
          <w:lang w:val="vi-VN"/>
        </w:rPr>
        <w:t xml:space="preserve"> (Số việc Toà án ra quyết định tạm đình chỉ tính đến cuối kỳ thống kê):</w:t>
      </w:r>
      <w:r>
        <w:rPr>
          <w:rFonts w:ascii="Times New Roman" w:hAnsi="Times New Roman"/>
          <w:i/>
          <w:iCs/>
          <w:sz w:val="28"/>
          <w:szCs w:val="28"/>
          <w:lang w:val="vi-VN"/>
        </w:rPr>
        <w:t xml:space="preserve"> </w:t>
      </w:r>
      <w:r>
        <w:rPr>
          <w:rFonts w:ascii="Times New Roman" w:hAnsi="Times New Roman"/>
          <w:sz w:val="28"/>
          <w:szCs w:val="28"/>
          <w:lang w:val="vi-VN"/>
        </w:rPr>
        <w:t>Thống kê tất cả các việc Toà án đã ra quyết định Ttạm đình chỉ từ các kỳ thống kê trước cộng dồn lại đến thời điểm kết thúc kỳ thống kê này và đến thời điểm kết thúc kỳ thống kê này, các vụ việc đó vẫn chưa đựơc Tòa án đưa ra để giải quyết tiếp.</w:t>
      </w:r>
      <w:r>
        <w:rPr>
          <w:rFonts w:ascii="Times New Roman" w:hAnsi="Times New Roman"/>
          <w:i/>
          <w:iCs/>
          <w:sz w:val="28"/>
          <w:szCs w:val="28"/>
          <w:lang w:val="vi-VN"/>
        </w:rPr>
        <w:t xml:space="preserve"> </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Dòng</w:t>
      </w:r>
      <w:r>
        <w:rPr>
          <w:rFonts w:ascii="Times New Roman" w:hAnsi="Times New Roman"/>
          <w:b/>
          <w:bCs/>
          <w:sz w:val="28"/>
          <w:szCs w:val="28"/>
        </w:rPr>
        <w:t xml:space="preserve"> 20</w:t>
      </w:r>
      <w:r>
        <w:rPr>
          <w:rFonts w:ascii="Times New Roman" w:hAnsi="Times New Roman"/>
          <w:b/>
          <w:bCs/>
          <w:sz w:val="28"/>
          <w:szCs w:val="28"/>
          <w:lang w:val="vi-VN"/>
        </w:rPr>
        <w:t xml:space="preserve"> (Số quyết định VKS đã kiểm sát):</w:t>
      </w:r>
      <w:r>
        <w:rPr>
          <w:rFonts w:ascii="Times New Roman" w:hAnsi="Times New Roman"/>
          <w:sz w:val="28"/>
          <w:szCs w:val="28"/>
          <w:lang w:val="vi-VN"/>
        </w:rPr>
        <w:t xml:space="preserve"> Thống kê số quyết định của Toà án đã chuyển sang VKS và VKS đã kiểm sát xong quyết định đó (có phiếu kiểm sát) trong kỳ thống kê.</w:t>
      </w:r>
    </w:p>
    <w:p w:rsidR="002471B5" w:rsidRDefault="002471B5" w:rsidP="002471B5">
      <w:pPr>
        <w:spacing w:line="360" w:lineRule="exact"/>
        <w:rPr>
          <w:rFonts w:ascii="Times New Roman" w:hAnsi="Times New Roman"/>
          <w:b/>
          <w:bCs/>
          <w:sz w:val="28"/>
          <w:szCs w:val="28"/>
          <w:lang w:val="vi-VN"/>
        </w:rPr>
      </w:pPr>
      <w:r>
        <w:rPr>
          <w:rFonts w:ascii="Times New Roman" w:hAnsi="Times New Roman"/>
          <w:b/>
          <w:bCs/>
          <w:sz w:val="28"/>
          <w:szCs w:val="28"/>
          <w:lang w:val="vi-VN"/>
        </w:rPr>
        <w:t>- Dòng 2</w:t>
      </w:r>
      <w:r>
        <w:rPr>
          <w:rFonts w:ascii="Times New Roman" w:hAnsi="Times New Roman"/>
          <w:b/>
          <w:bCs/>
          <w:sz w:val="28"/>
          <w:szCs w:val="28"/>
        </w:rPr>
        <w:t>1</w:t>
      </w:r>
      <w:r>
        <w:rPr>
          <w:rFonts w:ascii="Times New Roman" w:hAnsi="Times New Roman"/>
          <w:b/>
          <w:bCs/>
          <w:sz w:val="28"/>
          <w:szCs w:val="28"/>
          <w:lang w:val="vi-VN"/>
        </w:rPr>
        <w:t xml:space="preserve"> (Số quyết định VKS phát hiện có vi phạm): </w:t>
      </w:r>
      <w:r>
        <w:rPr>
          <w:rFonts w:ascii="Times New Roman" w:hAnsi="Times New Roman"/>
          <w:sz w:val="28"/>
          <w:szCs w:val="28"/>
          <w:lang w:val="vi-VN"/>
        </w:rPr>
        <w:t>Thống kê số quyết định của Tòa án mà VKS đã kiểm sát và phát hiện có vi phạm về nội dung hoặc hình thức trong kỳ thống kê.</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t>- Dòng 2</w:t>
      </w:r>
      <w:r>
        <w:rPr>
          <w:rFonts w:ascii="Times New Roman" w:hAnsi="Times New Roman"/>
          <w:b/>
          <w:bCs/>
          <w:sz w:val="28"/>
          <w:szCs w:val="28"/>
        </w:rPr>
        <w:t>2</w:t>
      </w:r>
      <w:r>
        <w:rPr>
          <w:rFonts w:ascii="Times New Roman" w:hAnsi="Times New Roman"/>
          <w:b/>
          <w:bCs/>
          <w:sz w:val="28"/>
          <w:szCs w:val="28"/>
          <w:lang w:val="vi-VN"/>
        </w:rPr>
        <w:t xml:space="preserve"> (Số việc VKS kháng nghị):</w:t>
      </w:r>
      <w:r>
        <w:rPr>
          <w:rFonts w:ascii="Times New Roman" w:hAnsi="Times New Roman"/>
          <w:sz w:val="28"/>
          <w:szCs w:val="28"/>
          <w:lang w:val="vi-VN"/>
        </w:rPr>
        <w:t xml:space="preserve"> Thống kê số việc VKS có kháng nghị đối với quyết định của Toà án cùng cấp trong kỳ thống kê (khoản 2 điều 30 Pháp lệnh 09).</w:t>
      </w:r>
    </w:p>
    <w:p w:rsidR="002471B5" w:rsidRDefault="002471B5" w:rsidP="002471B5">
      <w:pPr>
        <w:spacing w:line="360" w:lineRule="exact"/>
        <w:rPr>
          <w:rFonts w:ascii="Times New Roman" w:hAnsi="Times New Roman"/>
          <w:sz w:val="28"/>
          <w:szCs w:val="28"/>
          <w:lang w:val="vi-VN"/>
        </w:rPr>
      </w:pPr>
      <w:r>
        <w:rPr>
          <w:rFonts w:ascii="Times New Roman" w:hAnsi="Times New Roman"/>
          <w:b/>
          <w:bCs/>
          <w:sz w:val="28"/>
          <w:szCs w:val="28"/>
          <w:lang w:val="vi-VN"/>
        </w:rPr>
        <w:lastRenderedPageBreak/>
        <w:t>- Dòng 2</w:t>
      </w:r>
      <w:r>
        <w:rPr>
          <w:rFonts w:ascii="Times New Roman" w:hAnsi="Times New Roman"/>
          <w:b/>
          <w:bCs/>
          <w:sz w:val="28"/>
          <w:szCs w:val="28"/>
        </w:rPr>
        <w:t>3</w:t>
      </w:r>
      <w:r>
        <w:rPr>
          <w:rFonts w:ascii="Times New Roman" w:hAnsi="Times New Roman"/>
          <w:b/>
          <w:bCs/>
          <w:sz w:val="28"/>
          <w:szCs w:val="28"/>
          <w:lang w:val="vi-VN"/>
        </w:rPr>
        <w:t xml:space="preserve"> (Số việc còn lại cuối kỳ chưa giải quyết): </w:t>
      </w:r>
      <w:r>
        <w:rPr>
          <w:rFonts w:ascii="Times New Roman" w:hAnsi="Times New Roman"/>
          <w:sz w:val="28"/>
          <w:szCs w:val="28"/>
          <w:lang w:val="vi-VN"/>
        </w:rPr>
        <w:t>Thống kê số việc mà VKS đã nhận được thông báo thụ lý nhưng Toà án chưa giải quyết xong trong kỳ thống kê này và phải chuyển sang kỳ thống kê sau để giải quyết tiếp.</w:t>
      </w:r>
    </w:p>
    <w:p w:rsidR="002471B5" w:rsidRDefault="002471B5" w:rsidP="002471B5">
      <w:pPr>
        <w:spacing w:line="360" w:lineRule="exact"/>
        <w:rPr>
          <w:rFonts w:ascii="Times New Roman" w:hAnsi="Times New Roman"/>
          <w:b/>
          <w:bCs/>
          <w:sz w:val="28"/>
          <w:szCs w:val="28"/>
          <w:lang w:val="vi-VN"/>
        </w:rPr>
      </w:pPr>
      <w:r>
        <w:rPr>
          <w:rFonts w:ascii="Times New Roman" w:hAnsi="Times New Roman"/>
          <w:b/>
          <w:bCs/>
          <w:sz w:val="28"/>
          <w:szCs w:val="28"/>
          <w:lang w:val="vi-VN"/>
        </w:rPr>
        <w:t>- Dòng 24 (Số bản kiến nghị của VKS với Tòa án trong quá trình xem xét, quyết định áp dụng biện pháp xử lý hành chính):</w:t>
      </w:r>
      <w:r>
        <w:rPr>
          <w:rFonts w:ascii="Times New Roman" w:hAnsi="Times New Roman"/>
          <w:sz w:val="28"/>
          <w:szCs w:val="28"/>
          <w:lang w:val="vi-VN"/>
        </w:rPr>
        <w:t xml:space="preserve"> Thống kê số bản kiến nghị của VKS đối với Toà án về những vi phạm của Toà án trong kỳ thống kê (bản kiến nghị đã ban hành trong kỳ thống kê, còn vi phạm nêu trong bản kiến nghị có thể là vi phạm diễn ra trong kỳ hoặc có thể là vi phạm diễn ra từ kỳ trước; vi phạm có thể là về nội dung hoặc về hình thức.</w:t>
      </w:r>
    </w:p>
    <w:p w:rsidR="002471B5" w:rsidRDefault="002471B5" w:rsidP="002471B5">
      <w:pPr>
        <w:spacing w:line="360" w:lineRule="exact"/>
        <w:rPr>
          <w:rFonts w:ascii="Times New Roman" w:hAnsi="Times New Roman"/>
          <w:sz w:val="28"/>
          <w:szCs w:val="28"/>
          <w:lang w:val="fr-FR"/>
        </w:rPr>
      </w:pPr>
      <w:r>
        <w:rPr>
          <w:rFonts w:ascii="Times New Roman" w:hAnsi="Times New Roman"/>
          <w:b/>
          <w:bCs/>
          <w:sz w:val="28"/>
          <w:szCs w:val="28"/>
          <w:lang w:val="vi-VN"/>
        </w:rPr>
        <w:t>- Dòng 25</w:t>
      </w:r>
      <w:r>
        <w:rPr>
          <w:rFonts w:ascii="Times New Roman" w:hAnsi="Times New Roman"/>
          <w:b/>
          <w:bCs/>
          <w:sz w:val="28"/>
          <w:szCs w:val="28"/>
        </w:rPr>
        <w:t xml:space="preserve"> (Số bản kiến nghị được chấp nhận)</w:t>
      </w:r>
      <w:r>
        <w:rPr>
          <w:rFonts w:ascii="Times New Roman" w:hAnsi="Times New Roman"/>
          <w:b/>
          <w:bCs/>
          <w:sz w:val="28"/>
          <w:szCs w:val="28"/>
          <w:lang w:val="vi-VN"/>
        </w:rPr>
        <w:t>:</w:t>
      </w:r>
      <w:r>
        <w:rPr>
          <w:rFonts w:ascii="Times New Roman" w:hAnsi="Times New Roman"/>
          <w:sz w:val="28"/>
          <w:szCs w:val="28"/>
          <w:lang w:val="fr-FR"/>
        </w:rPr>
        <w:t xml:space="preserve"> Thống kê số bản kiến nghị của VKS đối với Toà án đã có văn bản của Tòa án về việc chấp nhận kiến nghị.</w:t>
      </w:r>
    </w:p>
    <w:p w:rsidR="002471B5" w:rsidRDefault="002471B5" w:rsidP="002471B5">
      <w:pPr>
        <w:spacing w:line="360" w:lineRule="exact"/>
        <w:rPr>
          <w:rFonts w:ascii="Times New Roman" w:hAnsi="Times New Roman"/>
          <w:sz w:val="28"/>
          <w:szCs w:val="28"/>
          <w:lang w:val="fr-FR"/>
        </w:rPr>
      </w:pPr>
      <w:r>
        <w:rPr>
          <w:rFonts w:ascii="Times New Roman" w:hAnsi="Times New Roman"/>
          <w:b/>
          <w:bCs/>
          <w:sz w:val="28"/>
          <w:szCs w:val="28"/>
          <w:lang w:val="fr-FR"/>
        </w:rPr>
        <w:t>- Dòng 26 (Số bản kiến nghị được chấp nhận:</w:t>
      </w:r>
      <w:r>
        <w:rPr>
          <w:rFonts w:ascii="Times New Roman" w:hAnsi="Times New Roman"/>
          <w:sz w:val="28"/>
          <w:szCs w:val="28"/>
          <w:lang w:val="fr-FR"/>
        </w:rPr>
        <w:t xml:space="preserve"> Thống kê số bản kiến nghị của VKS đã được Tòa án trả lời bằng văn bản không chấp nhận kiến nghị, trong kỳ thống kê (kiến nghị có thể trong kỳ, có thể từ kỳ trước).</w:t>
      </w:r>
    </w:p>
    <w:p w:rsidR="002471B5" w:rsidRDefault="002471B5" w:rsidP="002471B5">
      <w:pPr>
        <w:spacing w:line="360" w:lineRule="exact"/>
        <w:rPr>
          <w:rFonts w:ascii="Times New Roman" w:hAnsi="Times New Roman"/>
          <w:b/>
          <w:bCs/>
          <w:sz w:val="28"/>
          <w:szCs w:val="28"/>
        </w:rPr>
      </w:pPr>
      <w:r>
        <w:rPr>
          <w:rFonts w:ascii="Times New Roman" w:hAnsi="Times New Roman"/>
          <w:sz w:val="28"/>
          <w:szCs w:val="28"/>
          <w:lang w:val="fr-FR"/>
        </w:rPr>
        <w:t xml:space="preserve"> </w:t>
      </w:r>
      <w:r>
        <w:rPr>
          <w:rFonts w:ascii="Times New Roman" w:hAnsi="Times New Roman"/>
          <w:b/>
          <w:bCs/>
          <w:sz w:val="28"/>
          <w:szCs w:val="28"/>
        </w:rPr>
        <w:t>- Dòng 27</w:t>
      </w:r>
      <w:r>
        <w:rPr>
          <w:rFonts w:ascii="Times New Roman" w:hAnsi="Times New Roman"/>
          <w:b/>
          <w:bCs/>
          <w:sz w:val="28"/>
          <w:szCs w:val="28"/>
          <w:lang w:val="vi-VN"/>
        </w:rPr>
        <w:t xml:space="preserve"> (Số bản kiến nghị của VKS đối với các cơ quan khác):</w:t>
      </w:r>
      <w:r>
        <w:rPr>
          <w:rFonts w:ascii="Times New Roman" w:hAnsi="Times New Roman"/>
          <w:sz w:val="28"/>
          <w:szCs w:val="28"/>
          <w:lang w:val="vi-VN"/>
        </w:rPr>
        <w:t xml:space="preserve"> Thống kê số bản kiến nghị của VKS về những vi phạm của các cơ quan khác trong quá trình kiểm sát </w:t>
      </w:r>
      <w:r>
        <w:rPr>
          <w:rFonts w:ascii="Times New Roman" w:hAnsi="Times New Roman"/>
          <w:bCs/>
          <w:sz w:val="28"/>
          <w:szCs w:val="28"/>
          <w:lang w:val="vi-VN"/>
        </w:rPr>
        <w:t>xem xét, quyết định áp dụng các biện pháp xử lý hành chính</w:t>
      </w:r>
      <w:r>
        <w:rPr>
          <w:rFonts w:ascii="Times New Roman" w:hAnsi="Times New Roman"/>
          <w:sz w:val="28"/>
          <w:szCs w:val="28"/>
          <w:lang w:val="vi-VN"/>
        </w:rPr>
        <w:t xml:space="preserve"> trong kỳ thống kê. </w:t>
      </w:r>
    </w:p>
    <w:p w:rsidR="002471B5" w:rsidRDefault="002471B5" w:rsidP="002471B5">
      <w:pPr>
        <w:spacing w:line="360" w:lineRule="exact"/>
        <w:rPr>
          <w:rFonts w:ascii="Times New Roman" w:hAnsi="Times New Roman"/>
          <w:sz w:val="28"/>
          <w:szCs w:val="28"/>
        </w:rPr>
      </w:pPr>
    </w:p>
    <w:p w:rsidR="002108DD" w:rsidRDefault="002108DD"/>
    <w:sectPr w:rsidR="002108DD" w:rsidSect="002471B5">
      <w:footerReference w:type="default" r:id="rId6"/>
      <w:pgSz w:w="11907" w:h="16840" w:code="9"/>
      <w:pgMar w:top="1134" w:right="851" w:bottom="1134" w:left="1701" w:header="720" w:footer="3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0C" w:rsidRDefault="00262C0C" w:rsidP="002471B5">
      <w:pPr>
        <w:spacing w:before="0"/>
      </w:pPr>
      <w:r>
        <w:separator/>
      </w:r>
    </w:p>
  </w:endnote>
  <w:endnote w:type="continuationSeparator" w:id="1">
    <w:p w:rsidR="00262C0C" w:rsidRDefault="00262C0C" w:rsidP="002471B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2"/>
      <w:docPartObj>
        <w:docPartGallery w:val="Page Numbers (Bottom of Page)"/>
        <w:docPartUnique/>
      </w:docPartObj>
    </w:sdtPr>
    <w:sdtContent>
      <w:p w:rsidR="002471B5" w:rsidRDefault="002471B5">
        <w:pPr>
          <w:pStyle w:val="Footer"/>
          <w:jc w:val="center"/>
        </w:pPr>
        <w:fldSimple w:instr=" PAGE   \* MERGEFORMAT ">
          <w:r>
            <w:rPr>
              <w:noProof/>
            </w:rPr>
            <w:t>1</w:t>
          </w:r>
        </w:fldSimple>
      </w:p>
    </w:sdtContent>
  </w:sdt>
  <w:p w:rsidR="002471B5" w:rsidRDefault="00247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0C" w:rsidRDefault="00262C0C" w:rsidP="002471B5">
      <w:pPr>
        <w:spacing w:before="0"/>
      </w:pPr>
      <w:r>
        <w:separator/>
      </w:r>
    </w:p>
  </w:footnote>
  <w:footnote w:type="continuationSeparator" w:id="1">
    <w:p w:rsidR="00262C0C" w:rsidRDefault="00262C0C" w:rsidP="002471B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471B5"/>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471B5"/>
    <w:rsid w:val="00262C0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B5"/>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71B5"/>
    <w:pPr>
      <w:tabs>
        <w:tab w:val="center" w:pos="4680"/>
        <w:tab w:val="right" w:pos="9360"/>
      </w:tabs>
      <w:spacing w:before="0"/>
    </w:pPr>
  </w:style>
  <w:style w:type="character" w:customStyle="1" w:styleId="HeaderChar">
    <w:name w:val="Header Char"/>
    <w:basedOn w:val="DefaultParagraphFont"/>
    <w:link w:val="Header"/>
    <w:uiPriority w:val="99"/>
    <w:semiHidden/>
    <w:rsid w:val="002471B5"/>
    <w:rPr>
      <w:rFonts w:ascii=".VnTime" w:eastAsia="Times New Roman" w:hAnsi=".VnTime" w:cs="Times New Roman"/>
      <w:sz w:val="26"/>
      <w:szCs w:val="26"/>
    </w:rPr>
  </w:style>
  <w:style w:type="paragraph" w:styleId="Footer">
    <w:name w:val="footer"/>
    <w:basedOn w:val="Normal"/>
    <w:link w:val="FooterChar"/>
    <w:uiPriority w:val="99"/>
    <w:unhideWhenUsed/>
    <w:rsid w:val="002471B5"/>
    <w:pPr>
      <w:tabs>
        <w:tab w:val="center" w:pos="4680"/>
        <w:tab w:val="right" w:pos="9360"/>
      </w:tabs>
      <w:spacing w:before="0"/>
    </w:pPr>
  </w:style>
  <w:style w:type="character" w:customStyle="1" w:styleId="FooterChar">
    <w:name w:val="Footer Char"/>
    <w:basedOn w:val="DefaultParagraphFont"/>
    <w:link w:val="Footer"/>
    <w:uiPriority w:val="99"/>
    <w:rsid w:val="002471B5"/>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Company>Microsoft</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2020-02-26T01:13:00Z</dcterms:created>
  <dcterms:modified xsi:type="dcterms:W3CDTF">2020-02-26T01:14:00Z</dcterms:modified>
</cp:coreProperties>
</file>