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BF" w:rsidRDefault="005B4ABF" w:rsidP="005B4ABF">
      <w:pPr>
        <w:jc w:val="center"/>
        <w:rPr>
          <w:rFonts w:ascii="Times New Roman" w:hAnsi="Times New Roman"/>
          <w:b/>
          <w:bCs/>
          <w:sz w:val="28"/>
          <w:szCs w:val="28"/>
          <w:lang w:val="fr-FR"/>
        </w:rPr>
      </w:pPr>
      <w:r>
        <w:rPr>
          <w:rFonts w:ascii="Times New Roman" w:hAnsi="Times New Roman"/>
          <w:b/>
          <w:bCs/>
          <w:sz w:val="28"/>
          <w:szCs w:val="28"/>
          <w:lang w:val="fr-FR"/>
        </w:rPr>
        <w:t>BIỂU SỐ 25/2019</w:t>
      </w:r>
    </w:p>
    <w:p w:rsidR="005B4ABF" w:rsidRDefault="005B4ABF" w:rsidP="005B4ABF">
      <w:pPr>
        <w:spacing w:before="0"/>
        <w:jc w:val="center"/>
        <w:rPr>
          <w:rFonts w:ascii="Times New Roman" w:hAnsi="Times New Roman"/>
          <w:b/>
          <w:bCs/>
          <w:sz w:val="28"/>
          <w:szCs w:val="28"/>
          <w:lang w:val="fr-FR"/>
        </w:rPr>
      </w:pPr>
      <w:r>
        <w:rPr>
          <w:rFonts w:ascii="Times New Roman" w:hAnsi="Times New Roman"/>
          <w:b/>
          <w:bCs/>
          <w:sz w:val="28"/>
          <w:szCs w:val="28"/>
          <w:lang w:val="fr-FR"/>
        </w:rPr>
        <w:t xml:space="preserve">THỐNG KÊ KẾT QUẢ GIẢI QUYẾT KHIẾU NẠI TỐ CÁO TRONG HOẠT ĐỘNG TƯ PHÁP THUỘC </w:t>
      </w:r>
    </w:p>
    <w:p w:rsidR="005B4ABF" w:rsidRDefault="005B4ABF" w:rsidP="005B4ABF">
      <w:pPr>
        <w:spacing w:before="0"/>
        <w:jc w:val="center"/>
        <w:rPr>
          <w:rFonts w:ascii="Times New Roman" w:hAnsi="Times New Roman"/>
          <w:b/>
          <w:bCs/>
          <w:sz w:val="28"/>
          <w:szCs w:val="28"/>
          <w:lang w:val="fr-FR"/>
        </w:rPr>
      </w:pPr>
      <w:r>
        <w:rPr>
          <w:rFonts w:ascii="Times New Roman" w:hAnsi="Times New Roman"/>
          <w:b/>
          <w:bCs/>
          <w:sz w:val="28"/>
          <w:szCs w:val="28"/>
          <w:lang w:val="fr-FR"/>
        </w:rPr>
        <w:t>THẨM QUYỀN CỦA VIỆN KIỂM SÁT</w:t>
      </w:r>
    </w:p>
    <w:p w:rsidR="005B4ABF" w:rsidRDefault="005B4ABF" w:rsidP="005B4ABF">
      <w:pPr>
        <w:spacing w:before="0"/>
        <w:jc w:val="center"/>
        <w:rPr>
          <w:rFonts w:ascii="Times New Roman" w:hAnsi="Times New Roman"/>
          <w:b/>
          <w:bCs/>
          <w:sz w:val="28"/>
          <w:szCs w:val="28"/>
          <w:lang w:val="fr-FR"/>
        </w:rPr>
      </w:pPr>
    </w:p>
    <w:p w:rsidR="005B4ABF" w:rsidRDefault="005B4ABF" w:rsidP="005B4ABF">
      <w:pPr>
        <w:spacing w:line="360" w:lineRule="exact"/>
        <w:rPr>
          <w:rFonts w:ascii="Times New Roman" w:hAnsi="Times New Roman"/>
          <w:bCs/>
          <w:i/>
          <w:sz w:val="28"/>
          <w:szCs w:val="28"/>
          <w:lang w:val="fr-FR"/>
        </w:rPr>
      </w:pPr>
      <w:r>
        <w:rPr>
          <w:rFonts w:ascii="Times New Roman" w:hAnsi="Times New Roman"/>
          <w:bCs/>
          <w:sz w:val="28"/>
          <w:szCs w:val="28"/>
          <w:lang w:val="fr-FR"/>
        </w:rPr>
        <w:t xml:space="preserve">Thống kê kết quả giải quyết khiếu nại, tố cáo thuộc thẩm quyền của VKS thực hiện theo </w:t>
      </w:r>
      <w:r>
        <w:rPr>
          <w:rFonts w:ascii="Times New Roman" w:hAnsi="Times New Roman"/>
          <w:bCs/>
          <w:i/>
          <w:sz w:val="28"/>
          <w:szCs w:val="28"/>
          <w:lang w:val="fr-FR"/>
        </w:rPr>
        <w:t>Quy chế 51 và Quy trình 546.</w:t>
      </w:r>
    </w:p>
    <w:p w:rsidR="005B4ABF" w:rsidRDefault="005B4ABF" w:rsidP="005B4ABF">
      <w:pPr>
        <w:spacing w:line="360" w:lineRule="exact"/>
        <w:rPr>
          <w:rFonts w:ascii="Times New Roman" w:hAnsi="Times New Roman"/>
          <w:bCs/>
          <w:sz w:val="28"/>
          <w:szCs w:val="28"/>
          <w:lang w:val="fr-FR"/>
        </w:rPr>
      </w:pPr>
      <w:r>
        <w:rPr>
          <w:rFonts w:ascii="Times New Roman" w:hAnsi="Times New Roman"/>
          <w:bCs/>
          <w:sz w:val="28"/>
          <w:szCs w:val="28"/>
          <w:lang w:val="fr-FR"/>
        </w:rPr>
        <w:t>Một đơn chỉ có một nội dung thuộc thẩm quyền giải quyết của VKS thì thống kê 01 đơn và 01 việc; Đối với đơn có nhiều nội dung thuộc thẩm quyền giải quyết của Viện kiểm sát cấp mình thì thống kê 01 đơn và số việc tương ứng với từng nội dung  (Ví dụ : 1 đơn có 3 nội dung khác nhau thì thống kê 01 đơn và 03 việc); Đối với đơn gửi đến từ nhiều nguồn khác nhau nhưng có cùng nội dung phải xử lý thì thống kê số đơn tương ưng đã nhận và 01 việc.</w:t>
      </w:r>
    </w:p>
    <w:p w:rsidR="005B4ABF" w:rsidRDefault="005B4ABF" w:rsidP="005B4ABF">
      <w:pPr>
        <w:spacing w:line="360" w:lineRule="exact"/>
        <w:rPr>
          <w:rFonts w:ascii="Times New Roman" w:hAnsi="Times New Roman"/>
          <w:b/>
          <w:bCs/>
          <w:sz w:val="28"/>
          <w:szCs w:val="28"/>
          <w:lang w:val="fr-FR"/>
        </w:rPr>
      </w:pPr>
      <w:r>
        <w:rPr>
          <w:rFonts w:ascii="Times New Roman" w:hAnsi="Times New Roman"/>
          <w:b/>
          <w:bCs/>
          <w:sz w:val="28"/>
          <w:szCs w:val="28"/>
          <w:lang w:val="fr-FR"/>
        </w:rPr>
        <w:t>I. Phần hướng dẫn theo cột:</w:t>
      </w:r>
    </w:p>
    <w:p w:rsidR="005B4ABF" w:rsidRDefault="005B4ABF" w:rsidP="005B4ABF">
      <w:pPr>
        <w:spacing w:line="360" w:lineRule="exact"/>
        <w:rPr>
          <w:rFonts w:ascii="Times New Roman" w:hAnsi="Times New Roman"/>
          <w:b/>
          <w:bCs/>
          <w:i/>
          <w:iCs/>
          <w:sz w:val="28"/>
          <w:szCs w:val="28"/>
          <w:lang w:val="fr-FR"/>
        </w:rPr>
      </w:pPr>
      <w:r>
        <w:rPr>
          <w:rFonts w:ascii="Times New Roman" w:hAnsi="Times New Roman"/>
          <w:b/>
          <w:bCs/>
          <w:i/>
          <w:iCs/>
          <w:sz w:val="28"/>
          <w:szCs w:val="28"/>
          <w:lang w:val="fr-FR"/>
        </w:rPr>
        <w:t xml:space="preserve">1. Khiếu nại: </w:t>
      </w:r>
    </w:p>
    <w:p w:rsidR="005B4ABF" w:rsidRDefault="005B4ABF" w:rsidP="005B4ABF">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Cột 3 (Khiếu nại QĐ, hành vi của người có thẩm quyền trong THQCT, KSHĐTP): </w:t>
      </w:r>
      <w:r>
        <w:rPr>
          <w:rFonts w:ascii="Times New Roman" w:hAnsi="Times New Roman"/>
          <w:sz w:val="28"/>
          <w:szCs w:val="28"/>
          <w:lang w:val="fr-FR"/>
        </w:rPr>
        <w:t>Thống kê đơn khiếu nại quyết định, hành vi của người có thẩm quyền trong THQCT và KSHĐ tư pháp trong tố tụng hình sự, thi hành án hình sự,  và đơn khiếu nại quyết định, hành vi của người có thẩm quyền trong KSHĐ tư pháp trong tố tụng dân sự, hành chính, thi hành án dân sự, hành chính (Điểm a Khoản 1 Điều 29 Luật Tổ chức VKSND 2014)</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4 (Khiếu nại về hoạt động điều tra của Cơ quan điều tra VKSNDTC):</w:t>
      </w:r>
      <w:r>
        <w:rPr>
          <w:rFonts w:ascii="Times New Roman" w:hAnsi="Times New Roman"/>
          <w:sz w:val="28"/>
          <w:szCs w:val="28"/>
          <w:lang w:val="fr-FR"/>
        </w:rPr>
        <w:t xml:space="preserve"> Thống kê khiếu nại về hoạt động điều tra của Cục Điều tra VKSNDTC.</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5 (Khiếu nại quyết định, hành vi của Thủ trưởng Cơ quan điều tra): </w:t>
      </w:r>
      <w:r>
        <w:rPr>
          <w:rFonts w:ascii="Times New Roman" w:hAnsi="Times New Roman"/>
          <w:sz w:val="28"/>
          <w:szCs w:val="28"/>
          <w:lang w:val="fr-FR"/>
        </w:rPr>
        <w:t>Thống kê số khiếu nại quyết định, hành vi của Thủ trưởng Cơ quan điều tra và các quyết định tố tụng của Cơ quan điều tra đã được Viện kiểm sát phê chuẩn (Khoản 1 Điều 475 Bộ Luật TTHS)</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6 (Khiếu nại quyết định, hành vi của những người có thẩm quyền tiến hành một số hoạt động điều tra)</w:t>
      </w:r>
      <w:r>
        <w:rPr>
          <w:rFonts w:ascii="Times New Roman" w:hAnsi="Times New Roman"/>
          <w:sz w:val="28"/>
          <w:szCs w:val="28"/>
          <w:lang w:val="fr-FR"/>
        </w:rPr>
        <w:t>: Thống kê khiếu nại đối với quyết định, hành vi tố tụng của cấp trưởng cơ quan có nhiệm vụ tiến hành một số hoạt động điều tra như Bộ đội biên phòng, Kiểm lâm, lực lượng Cảnh sát biển… (Khoản 2 Điều 475 Bộ luật TTHS).</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7 (Khiếu nại liên quan đến việc bắt, tạm giữ, tạm giam): </w:t>
      </w:r>
      <w:r>
        <w:rPr>
          <w:rFonts w:ascii="Times New Roman" w:hAnsi="Times New Roman"/>
          <w:sz w:val="28"/>
          <w:szCs w:val="28"/>
          <w:lang w:val="fr-FR"/>
        </w:rPr>
        <w:t xml:space="preserve">Thống kê khiếu nại đối với việc bắt, tạm giữ, tạm giam của những người, cơ quan có thẩm quyền tiến hành (Điều 474 BLTTHS).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 xml:space="preserve">- Cột 8 (Khiếu nại liên quan đến thi hành án hình sự): </w:t>
      </w:r>
      <w:r>
        <w:rPr>
          <w:rFonts w:ascii="Times New Roman" w:hAnsi="Times New Roman"/>
          <w:sz w:val="28"/>
          <w:szCs w:val="28"/>
          <w:lang w:val="fr-FR"/>
        </w:rPr>
        <w:t xml:space="preserve">Thống kê khiếu nại liên quan đến </w:t>
      </w:r>
      <w:r>
        <w:rPr>
          <w:rFonts w:ascii="Times New Roman" w:hAnsi="Times New Roman"/>
          <w:bCs/>
          <w:sz w:val="28"/>
          <w:szCs w:val="28"/>
          <w:lang w:val="fr-FR"/>
        </w:rPr>
        <w:t>thi hành án hình sự</w:t>
      </w:r>
      <w:r>
        <w:rPr>
          <w:rFonts w:ascii="Times New Roman" w:hAnsi="Times New Roman"/>
          <w:sz w:val="28"/>
          <w:szCs w:val="28"/>
          <w:lang w:val="fr-FR"/>
        </w:rPr>
        <w:t xml:space="preserve"> của những người, cơ quan có thẩm quyền tiến hành (Điều 168, Khoản 8 Điều 178 Luật THAHS).</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9 (Khiếu nại liên quan đến thi hành án dân sự, hành chính và các loại án khác):</w:t>
      </w:r>
      <w:r>
        <w:rPr>
          <w:rFonts w:ascii="Times New Roman" w:hAnsi="Times New Roman"/>
          <w:sz w:val="28"/>
          <w:szCs w:val="28"/>
          <w:lang w:val="fr-FR"/>
        </w:rPr>
        <w:t xml:space="preserve"> (Khoản 6 Điều 12 Quy chế 51).</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10 (Các khiếu nại khác thuộc thẩm quyền giải quyết của Viện kiểm sát):</w:t>
      </w:r>
      <w:r>
        <w:rPr>
          <w:rFonts w:ascii="Times New Roman" w:hAnsi="Times New Roman"/>
          <w:sz w:val="28"/>
          <w:szCs w:val="28"/>
          <w:lang w:val="fr-FR"/>
        </w:rPr>
        <w:t xml:space="preserve"> Thống kê khiếu nại khác thuộc thẩm quyền giải quyết của Viện kiểm sát nhưng không thuộc nội dung từ cột 3 đến cột 7 được thông kê vào nội dung này.</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11 (Tổng số): </w:t>
      </w:r>
      <w:r>
        <w:rPr>
          <w:rFonts w:ascii="Times New Roman" w:hAnsi="Times New Roman"/>
          <w:sz w:val="28"/>
          <w:szCs w:val="28"/>
          <w:lang w:val="fr-FR"/>
        </w:rPr>
        <w:t>Thống kê</w:t>
      </w:r>
      <w:r>
        <w:rPr>
          <w:rFonts w:ascii="Times New Roman" w:hAnsi="Times New Roman"/>
          <w:b/>
          <w:bCs/>
          <w:sz w:val="28"/>
          <w:szCs w:val="28"/>
          <w:lang w:val="fr-FR"/>
        </w:rPr>
        <w:t xml:space="preserve"> </w:t>
      </w:r>
      <w:r>
        <w:rPr>
          <w:rFonts w:ascii="Times New Roman" w:hAnsi="Times New Roman"/>
          <w:sz w:val="28"/>
          <w:szCs w:val="28"/>
          <w:lang w:val="fr-FR"/>
        </w:rPr>
        <w:t xml:space="preserve">tổng số các loại khiếu nại bao gồm: </w:t>
      </w:r>
    </w:p>
    <w:p w:rsidR="005B4ABF" w:rsidRDefault="005B4ABF" w:rsidP="005B4ABF">
      <w:pPr>
        <w:spacing w:line="360" w:lineRule="exact"/>
        <w:rPr>
          <w:rFonts w:ascii="Times New Roman" w:hAnsi="Times New Roman"/>
          <w:i/>
          <w:sz w:val="28"/>
          <w:szCs w:val="28"/>
          <w:lang w:val="fr-FR"/>
        </w:rPr>
      </w:pPr>
      <w:r>
        <w:rPr>
          <w:rFonts w:ascii="Times New Roman" w:hAnsi="Times New Roman"/>
          <w:i/>
          <w:sz w:val="28"/>
          <w:szCs w:val="28"/>
          <w:lang w:val="fr-FR"/>
        </w:rPr>
        <w:t>Cột 11 = cột 3 + cột 4 +cột 5 + cột 6 + cột 7 + cột 8 + cột 9 + cột 10</w:t>
      </w:r>
    </w:p>
    <w:p w:rsidR="005B4ABF" w:rsidRDefault="005B4ABF" w:rsidP="005B4ABF">
      <w:pPr>
        <w:spacing w:line="360" w:lineRule="exact"/>
        <w:rPr>
          <w:rFonts w:ascii="Times New Roman" w:hAnsi="Times New Roman"/>
          <w:b/>
          <w:bCs/>
          <w:i/>
          <w:iCs/>
          <w:sz w:val="28"/>
          <w:szCs w:val="28"/>
          <w:lang w:val="fr-FR"/>
        </w:rPr>
      </w:pPr>
      <w:r>
        <w:rPr>
          <w:rFonts w:ascii="Times New Roman" w:hAnsi="Times New Roman"/>
          <w:b/>
          <w:bCs/>
          <w:i/>
          <w:iCs/>
          <w:sz w:val="28"/>
          <w:szCs w:val="28"/>
          <w:lang w:val="fr-FR"/>
        </w:rPr>
        <w:t>2. Tố cáo:</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Cột 12 (Tố cáo hành vi vi phạm của người có thẩm quyền trong THQCT, KSHĐTP)</w:t>
      </w:r>
      <w:r>
        <w:rPr>
          <w:rFonts w:ascii="Times New Roman" w:hAnsi="Times New Roman"/>
          <w:sz w:val="28"/>
          <w:szCs w:val="28"/>
          <w:lang w:val="fr-FR"/>
        </w:rPr>
        <w:t xml:space="preserve">: Thống kê tố cáo về hành vi của cán bộ, những người có thẩm quyền tiến hành tố tụng của Viện kiểm sát trong quá trình thực hành quyền công tố và kiểm sát các hoạt động tư pháp (Điểm a Khoản 2 Điều 29 Luật Tổ chức VKSND 2014)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13 (Tố cáo hành vi vi phạm của người được tiến hành một số hoạt động điều tra)</w:t>
      </w:r>
      <w:r>
        <w:rPr>
          <w:rFonts w:ascii="Times New Roman" w:hAnsi="Times New Roman"/>
          <w:sz w:val="28"/>
          <w:szCs w:val="28"/>
          <w:lang w:val="fr-FR"/>
        </w:rPr>
        <w:t xml:space="preserve">: Thống kê tố cáo về hành vi vi phạm của người có thẩm quyền tiến hành hoạt động điều tra thuộc cơ quan có thẩm quyền tiến hành tố tụng </w:t>
      </w:r>
      <w:r>
        <w:rPr>
          <w:rFonts w:ascii="Times New Roman" w:hAnsi="Times New Roman"/>
          <w:i/>
          <w:sz w:val="28"/>
          <w:szCs w:val="28"/>
          <w:lang w:val="fr-FR"/>
        </w:rPr>
        <w:t>(</w:t>
      </w:r>
      <w:r>
        <w:rPr>
          <w:rFonts w:ascii="Times New Roman" w:hAnsi="Times New Roman"/>
          <w:sz w:val="28"/>
          <w:szCs w:val="28"/>
          <w:lang w:val="fr-FR"/>
        </w:rPr>
        <w:t xml:space="preserve"> Khoản 1 Điều 481 BLTTHS). </w:t>
      </w:r>
      <w:r>
        <w:rPr>
          <w:rFonts w:ascii="Times New Roman" w:hAnsi="Times New Roman"/>
          <w:i/>
          <w:sz w:val="28"/>
          <w:szCs w:val="28"/>
          <w:lang w:val="fr-FR"/>
        </w:rPr>
        <w:t xml:space="preserve">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14 </w:t>
      </w:r>
      <w:r>
        <w:rPr>
          <w:rFonts w:ascii="Times New Roman" w:hAnsi="Times New Roman"/>
          <w:sz w:val="28"/>
          <w:szCs w:val="28"/>
          <w:lang w:val="fr-FR"/>
        </w:rPr>
        <w:t>(</w:t>
      </w:r>
      <w:r>
        <w:rPr>
          <w:rFonts w:ascii="Times New Roman" w:hAnsi="Times New Roman"/>
          <w:b/>
          <w:bCs/>
          <w:sz w:val="28"/>
          <w:szCs w:val="28"/>
          <w:lang w:val="fr-FR"/>
        </w:rPr>
        <w:t xml:space="preserve">Tố cáo hành vi vi phạm của người có thẩm quyền bắt, tạm giữ, tạm giam): </w:t>
      </w:r>
      <w:r>
        <w:rPr>
          <w:rFonts w:ascii="Times New Roman" w:hAnsi="Times New Roman"/>
          <w:bCs/>
          <w:sz w:val="28"/>
          <w:szCs w:val="28"/>
          <w:lang w:val="fr-FR"/>
        </w:rPr>
        <w:t>Thống kê tố cáo liên quan đến hành vi giữ người trong trường hợp khẩn cấp, bắt, tạm giữ, tạm giam</w:t>
      </w:r>
      <w:r>
        <w:rPr>
          <w:rFonts w:ascii="Times New Roman" w:hAnsi="Times New Roman"/>
          <w:b/>
          <w:bCs/>
          <w:sz w:val="28"/>
          <w:szCs w:val="28"/>
          <w:lang w:val="fr-FR"/>
        </w:rPr>
        <w:t xml:space="preserve"> </w:t>
      </w:r>
      <w:r>
        <w:rPr>
          <w:rFonts w:ascii="Times New Roman" w:hAnsi="Times New Roman"/>
          <w:i/>
          <w:sz w:val="28"/>
          <w:szCs w:val="28"/>
          <w:lang w:val="fr-FR"/>
        </w:rPr>
        <w:t>(</w:t>
      </w:r>
      <w:r>
        <w:rPr>
          <w:rFonts w:ascii="Times New Roman" w:hAnsi="Times New Roman"/>
          <w:sz w:val="28"/>
          <w:szCs w:val="28"/>
          <w:lang w:val="fr-FR"/>
        </w:rPr>
        <w:t xml:space="preserve"> Khoản 4 Điều 481 BLTTHS).</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15 </w:t>
      </w:r>
      <w:r>
        <w:rPr>
          <w:rFonts w:ascii="Times New Roman" w:hAnsi="Times New Roman"/>
          <w:sz w:val="28"/>
          <w:szCs w:val="28"/>
          <w:lang w:val="fr-FR"/>
        </w:rPr>
        <w:t>(</w:t>
      </w:r>
      <w:r>
        <w:rPr>
          <w:rFonts w:ascii="Times New Roman" w:hAnsi="Times New Roman"/>
          <w:b/>
          <w:bCs/>
          <w:sz w:val="28"/>
          <w:szCs w:val="28"/>
          <w:lang w:val="fr-FR"/>
        </w:rPr>
        <w:t xml:space="preserve">Tố cáo hành vi vi phạm của người có thẩm quyền trong THA hình sự): </w:t>
      </w:r>
      <w:r>
        <w:rPr>
          <w:rFonts w:ascii="Times New Roman" w:hAnsi="Times New Roman"/>
          <w:sz w:val="28"/>
          <w:szCs w:val="28"/>
          <w:lang w:val="fr-FR"/>
        </w:rPr>
        <w:t xml:space="preserve">Thống kê tố cáo liên quan đến việc áp dụng biện pháp bắt, tạm giữ, tạm giam và thi hành án hình sự </w:t>
      </w:r>
      <w:r>
        <w:rPr>
          <w:rFonts w:ascii="Times New Roman" w:hAnsi="Times New Roman"/>
          <w:i/>
          <w:sz w:val="28"/>
          <w:szCs w:val="28"/>
          <w:lang w:val="fr-FR"/>
        </w:rPr>
        <w:t>(</w:t>
      </w:r>
      <w:r>
        <w:rPr>
          <w:rFonts w:ascii="Times New Roman" w:hAnsi="Times New Roman"/>
          <w:sz w:val="28"/>
          <w:szCs w:val="28"/>
          <w:lang w:val="fr-FR"/>
        </w:rPr>
        <w:t xml:space="preserve"> Điều 168, Khoản 1 Điều 192  Luật THAHS).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Cột 16 (Tố cáo liên quan đến thi hành án dân sự, hành chính và các loại án khác)</w:t>
      </w:r>
      <w:r>
        <w:rPr>
          <w:rFonts w:ascii="Times New Roman" w:hAnsi="Times New Roman"/>
          <w:sz w:val="28"/>
          <w:szCs w:val="28"/>
          <w:lang w:val="fr-FR"/>
        </w:rPr>
        <w:t xml:space="preserve">: Thống kê tố cáo liên quan đến hoạt động thi hành án dân sự, hành chính và các loại án khác </w:t>
      </w:r>
      <w:r>
        <w:rPr>
          <w:rFonts w:ascii="Times New Roman" w:hAnsi="Times New Roman"/>
          <w:i/>
          <w:sz w:val="28"/>
          <w:szCs w:val="28"/>
          <w:lang w:val="fr-FR"/>
        </w:rPr>
        <w:t>(</w:t>
      </w:r>
      <w:r>
        <w:rPr>
          <w:rFonts w:ascii="Times New Roman" w:hAnsi="Times New Roman"/>
          <w:sz w:val="28"/>
          <w:szCs w:val="28"/>
          <w:lang w:val="fr-FR"/>
        </w:rPr>
        <w:t xml:space="preserve"> Khoản 6 Điều 15 Quy chế 51).</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17 (Các loại tố cáo khác thuộc thẩm quyền giải quyết của Viện kiểm sát)</w:t>
      </w:r>
      <w:r>
        <w:rPr>
          <w:rFonts w:ascii="Times New Roman" w:hAnsi="Times New Roman"/>
          <w:sz w:val="28"/>
          <w:szCs w:val="28"/>
          <w:lang w:val="fr-FR"/>
        </w:rPr>
        <w:t>: Thống kê tố cáo khác ngoài các loại tố cáo từ cột 12 đến cột 16 và thuộc thẩm quyền giải quyết của VKSND.</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18 (Tổng số): </w:t>
      </w:r>
      <w:r>
        <w:rPr>
          <w:rFonts w:ascii="Times New Roman" w:hAnsi="Times New Roman"/>
          <w:sz w:val="28"/>
          <w:szCs w:val="28"/>
          <w:lang w:val="fr-FR"/>
        </w:rPr>
        <w:t xml:space="preserve">Tổng số các loại tố cáo bao gồm: </w:t>
      </w:r>
    </w:p>
    <w:p w:rsidR="005B4ABF" w:rsidRDefault="005B4ABF" w:rsidP="005B4ABF">
      <w:pPr>
        <w:spacing w:line="360" w:lineRule="exact"/>
        <w:rPr>
          <w:rFonts w:ascii="Times New Roman" w:hAnsi="Times New Roman"/>
          <w:i/>
          <w:sz w:val="28"/>
          <w:szCs w:val="28"/>
          <w:lang w:val="fr-FR"/>
        </w:rPr>
      </w:pPr>
      <w:r>
        <w:rPr>
          <w:rFonts w:ascii="Times New Roman" w:hAnsi="Times New Roman"/>
          <w:sz w:val="28"/>
          <w:szCs w:val="28"/>
          <w:lang w:val="fr-FR"/>
        </w:rPr>
        <w:t xml:space="preserve">Cột 18 = Cột 12 + cột 13 +cột 14 + cột 15 + cột 16 + cột 17 </w:t>
      </w:r>
    </w:p>
    <w:p w:rsidR="005B4ABF" w:rsidRDefault="005B4ABF" w:rsidP="005B4ABF">
      <w:pPr>
        <w:spacing w:line="360" w:lineRule="exact"/>
        <w:rPr>
          <w:rFonts w:ascii="Times New Roman" w:hAnsi="Times New Roman"/>
          <w:b/>
          <w:bCs/>
          <w:i/>
          <w:iCs/>
          <w:sz w:val="28"/>
          <w:szCs w:val="28"/>
          <w:lang w:val="fr-FR"/>
        </w:rPr>
      </w:pPr>
      <w:r>
        <w:rPr>
          <w:rFonts w:ascii="Times New Roman" w:hAnsi="Times New Roman"/>
          <w:b/>
          <w:bCs/>
          <w:i/>
          <w:iCs/>
          <w:sz w:val="28"/>
          <w:szCs w:val="28"/>
          <w:lang w:val="fr-FR"/>
        </w:rPr>
        <w:lastRenderedPageBreak/>
        <w:t xml:space="preserve">3. Các loại đơn, yêu cầu, tố giác khác: </w:t>
      </w:r>
    </w:p>
    <w:p w:rsidR="005B4ABF" w:rsidRDefault="005B4ABF" w:rsidP="005B4ABF">
      <w:pPr>
        <w:spacing w:line="360" w:lineRule="exact"/>
        <w:rPr>
          <w:rFonts w:ascii="Times New Roman" w:hAnsi="Times New Roman"/>
          <w:strike/>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Cột 19 (Đơn đề nghị, kiến nghị phản ánh và các loại khác):</w:t>
      </w:r>
      <w:r>
        <w:rPr>
          <w:rFonts w:ascii="Times New Roman" w:hAnsi="Times New Roman"/>
          <w:sz w:val="28"/>
          <w:szCs w:val="28"/>
          <w:lang w:val="fr-FR"/>
        </w:rPr>
        <w:t xml:space="preserve"> Thống kê đơn kiến nghị phản ánh,  yêu cầu...thuộc thẩm quyền giải quyết của VKSND.</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Cột 20 (Yêu cầu bồi thường thiệt hại do người tiến hành tố tụng gây ra</w:t>
      </w:r>
      <w:r>
        <w:rPr>
          <w:rFonts w:ascii="Times New Roman" w:hAnsi="Times New Roman"/>
          <w:sz w:val="28"/>
          <w:szCs w:val="28"/>
          <w:lang w:val="fr-FR"/>
        </w:rPr>
        <w:t>): Thống kê yêu cầu bồi thường thiệt hại do người tiến hành tố tụng gây ra thuộc thẩm quyền giải quyết của VKS.</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21 (Tố giác tội phạm trong hoạt động tư pháp): </w:t>
      </w:r>
      <w:r>
        <w:rPr>
          <w:rFonts w:ascii="Times New Roman" w:hAnsi="Times New Roman"/>
          <w:bCs/>
          <w:sz w:val="28"/>
          <w:szCs w:val="28"/>
          <w:lang w:val="fr-FR"/>
        </w:rPr>
        <w:t>T</w:t>
      </w:r>
      <w:r>
        <w:rPr>
          <w:rFonts w:ascii="Times New Roman" w:hAnsi="Times New Roman"/>
          <w:sz w:val="28"/>
          <w:szCs w:val="28"/>
          <w:lang w:val="fr-FR"/>
        </w:rPr>
        <w:t>hống kê tố giác tội phạm trong hoạt động tư pháp.</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Cột 22 (Tổng cộng): </w:t>
      </w:r>
      <w:r>
        <w:rPr>
          <w:rFonts w:ascii="Times New Roman" w:hAnsi="Times New Roman"/>
          <w:bCs/>
          <w:sz w:val="28"/>
          <w:szCs w:val="28"/>
          <w:lang w:val="fr-FR"/>
        </w:rPr>
        <w:t>T</w:t>
      </w:r>
      <w:r>
        <w:rPr>
          <w:rFonts w:ascii="Times New Roman" w:hAnsi="Times New Roman"/>
          <w:sz w:val="28"/>
          <w:szCs w:val="28"/>
          <w:lang w:val="fr-FR"/>
        </w:rPr>
        <w:t>ổng số khiếu nại, tố cáo thuộc thẩm quyền giải quyết của VKSND, bao gồm:</w:t>
      </w:r>
    </w:p>
    <w:p w:rsidR="005B4ABF" w:rsidRDefault="005B4ABF" w:rsidP="005B4ABF">
      <w:pPr>
        <w:spacing w:line="360" w:lineRule="exact"/>
        <w:rPr>
          <w:rFonts w:ascii="Times New Roman" w:hAnsi="Times New Roman"/>
          <w:sz w:val="28"/>
          <w:szCs w:val="28"/>
          <w:lang w:val="fr-FR"/>
        </w:rPr>
      </w:pPr>
      <w:r>
        <w:rPr>
          <w:rFonts w:ascii="Times New Roman" w:hAnsi="Times New Roman"/>
          <w:sz w:val="28"/>
          <w:szCs w:val="28"/>
          <w:lang w:val="fr-FR"/>
        </w:rPr>
        <w:t xml:space="preserve"> Cột 22 = cột 11 + cột 18 + cột 19 + cột 20 + cột 21.</w:t>
      </w:r>
    </w:p>
    <w:p w:rsidR="005B4ABF" w:rsidRDefault="005B4ABF" w:rsidP="005B4ABF">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II. Phần hướng dẫn theo dòng: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1, 2 (Số đơn/việc còn lại của kỳ trước):</w:t>
      </w:r>
      <w:r>
        <w:rPr>
          <w:rFonts w:ascii="Times New Roman" w:hAnsi="Times New Roman"/>
          <w:sz w:val="28"/>
          <w:szCs w:val="28"/>
          <w:lang w:val="fr-FR"/>
        </w:rPr>
        <w:t xml:space="preserve"> Thống kê số (đơn/việc) thuộc thẩm quyền giải quyết của VKS mà kỳ trước chưa giải quyết xong chuyển sang kỳ thống kê này để giải quyết.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3, 4 (Số đơn/việc mới thụ lý):</w:t>
      </w:r>
      <w:r>
        <w:rPr>
          <w:rFonts w:ascii="Times New Roman" w:hAnsi="Times New Roman"/>
          <w:sz w:val="28"/>
          <w:szCs w:val="28"/>
          <w:lang w:val="fr-FR"/>
        </w:rPr>
        <w:t xml:space="preserve"> Thống kê số (đơn/việc) thuộc thẩm quyền giải quyết của VKSND (đơn vị mình) mới thụ lý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5, 6 (Số đơn/việc do cơ quan Đảng, nhà nước chuyển đến):</w:t>
      </w:r>
      <w:r>
        <w:rPr>
          <w:rFonts w:ascii="Times New Roman" w:hAnsi="Times New Roman"/>
          <w:sz w:val="28"/>
          <w:szCs w:val="28"/>
          <w:lang w:val="fr-FR"/>
        </w:rPr>
        <w:t xml:space="preserve"> Thống kê số (đơn/việc) thuộc thẩm quyền giải quyết của VKSND (đơn vị mình), do cơ quan  Đảng, nhà nước chuyển đến và VKS mới thụ lý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7, 8 (Tổng số đơn/việc thụ lý)</w:t>
      </w:r>
      <w:r>
        <w:rPr>
          <w:rFonts w:ascii="Times New Roman" w:hAnsi="Times New Roman"/>
          <w:sz w:val="28"/>
          <w:szCs w:val="28"/>
          <w:lang w:val="fr-FR"/>
        </w:rPr>
        <w:t>: Thống kê số đơn/việc thụ lý thuộc thẩm quyền giải quyết của VKSND (đơn vị mình), bao gồm số cũ và số mới thụ lý.</w:t>
      </w:r>
    </w:p>
    <w:p w:rsidR="005B4ABF" w:rsidRDefault="005B4ABF" w:rsidP="005B4ABF">
      <w:pPr>
        <w:spacing w:line="360" w:lineRule="exact"/>
        <w:rPr>
          <w:rFonts w:ascii="Times New Roman" w:hAnsi="Times New Roman"/>
          <w:i/>
          <w:sz w:val="28"/>
          <w:szCs w:val="28"/>
          <w:lang w:val="fr-FR"/>
        </w:rPr>
      </w:pPr>
      <w:r>
        <w:rPr>
          <w:rFonts w:ascii="Times New Roman" w:hAnsi="Times New Roman"/>
          <w:sz w:val="28"/>
          <w:szCs w:val="28"/>
          <w:lang w:val="fr-FR"/>
        </w:rPr>
        <w:t>D7 = D1 + D3 ; D8 = D2 + D4</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9, 10 (Tổng số đơn/việc đã giải quyết): </w:t>
      </w:r>
      <w:r>
        <w:rPr>
          <w:rFonts w:ascii="Times New Roman" w:hAnsi="Times New Roman"/>
          <w:sz w:val="28"/>
          <w:szCs w:val="28"/>
          <w:lang w:val="fr-FR"/>
        </w:rPr>
        <w:t xml:space="preserve">Thống kê số (đơn/việc) VKSND (đơn vị mình) đã giải quyết xong trong kỳ thống kê. </w:t>
      </w:r>
    </w:p>
    <w:p w:rsidR="005B4ABF" w:rsidRDefault="005B4ABF" w:rsidP="005B4ABF">
      <w:pPr>
        <w:spacing w:line="360" w:lineRule="exact"/>
        <w:rPr>
          <w:rFonts w:ascii="Times New Roman" w:hAnsi="Times New Roman"/>
          <w:b/>
          <w:sz w:val="28"/>
          <w:szCs w:val="28"/>
          <w:highlight w:val="yellow"/>
          <w:lang w:val="fr-FR"/>
        </w:rPr>
      </w:pPr>
      <w:r>
        <w:rPr>
          <w:rFonts w:ascii="Times New Roman" w:hAnsi="Times New Roman"/>
          <w:b/>
          <w:sz w:val="28"/>
          <w:szCs w:val="28"/>
          <w:lang w:val="fr-FR"/>
        </w:rPr>
        <w:t>- Dòng 11 (Tr.đó: Quyết định đình chỉ :</w:t>
      </w:r>
      <w:r>
        <w:rPr>
          <w:rFonts w:ascii="Times New Roman" w:hAnsi="Times New Roman"/>
          <w:sz w:val="28"/>
          <w:szCs w:val="28"/>
          <w:lang w:val="fr-FR"/>
        </w:rPr>
        <w:t xml:space="preserve"> Thống kê số khiếu nại, tố cáo VKS đã giải quyết bằng hình thức ra quyết định đình chỉ giải quyết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sz w:val="28"/>
          <w:szCs w:val="28"/>
          <w:lang w:val="fr-FR"/>
        </w:rPr>
        <w:t xml:space="preserve">- Dòng 12 (Trả lời bằng văn bản hoặc ra Quyết định giải quyết): </w:t>
      </w:r>
      <w:r>
        <w:rPr>
          <w:rFonts w:ascii="Times New Roman" w:hAnsi="Times New Roman"/>
          <w:sz w:val="28"/>
          <w:szCs w:val="28"/>
          <w:lang w:val="fr-FR"/>
        </w:rPr>
        <w:t xml:space="preserve">Thống kê số khiếu nại, tố cáo, yêu cầu, kiến nghị, phản ánh mà VKS đã giải quyết bằng hình thức trả lời bằng văn bản hoặc ra quyết định giải quyết khiếu nại, tố cáo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sz w:val="28"/>
          <w:szCs w:val="28"/>
          <w:lang w:val="fr-FR"/>
        </w:rPr>
        <w:t xml:space="preserve">- Dòng 13 (Kết luận nội dung tố cáo): </w:t>
      </w:r>
      <w:r>
        <w:rPr>
          <w:rFonts w:ascii="Times New Roman" w:hAnsi="Times New Roman"/>
          <w:sz w:val="28"/>
          <w:szCs w:val="28"/>
          <w:lang w:val="fr-FR"/>
        </w:rPr>
        <w:t xml:space="preserve">Thống kê số tố cáo mà VKS đã giải quyết bằng hình thức ra Kết luận nội dung tố cáo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sz w:val="28"/>
          <w:szCs w:val="28"/>
          <w:lang w:val="fr-FR"/>
        </w:rPr>
        <w:lastRenderedPageBreak/>
        <w:t xml:space="preserve">- Dòng 14 (QĐ xử lý hành vi vi phạm pháp luật): </w:t>
      </w:r>
      <w:r>
        <w:rPr>
          <w:rFonts w:ascii="Times New Roman" w:hAnsi="Times New Roman"/>
          <w:sz w:val="28"/>
          <w:szCs w:val="28"/>
          <w:lang w:val="fr-FR"/>
        </w:rPr>
        <w:t xml:space="preserve">Thống kê số tố cáo đã giải quyết bằng hình thức ra Quyết định xử lý hành vi vi phạm pháp luật trong kỳ thống kê. </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15 (Số việc khiếu nại, tố cáo đúng): </w:t>
      </w:r>
      <w:r>
        <w:rPr>
          <w:rFonts w:ascii="Times New Roman" w:hAnsi="Times New Roman"/>
          <w:sz w:val="28"/>
          <w:szCs w:val="28"/>
          <w:lang w:val="fr-FR"/>
        </w:rPr>
        <w:t>Thống kê số khiếu nại, tố cáo đúng tương ứng cụ thể với từng loại khiếu nại, tố cáo.</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16 (</w:t>
      </w:r>
      <w:r>
        <w:rPr>
          <w:rFonts w:ascii="Times New Roman" w:hAnsi="Times New Roman"/>
          <w:b/>
          <w:sz w:val="28"/>
          <w:szCs w:val="28"/>
          <w:lang w:val="fr-FR"/>
        </w:rPr>
        <w:t xml:space="preserve">Tr.đó: </w:t>
      </w:r>
      <w:r>
        <w:rPr>
          <w:rFonts w:ascii="Times New Roman" w:hAnsi="Times New Roman"/>
          <w:b/>
          <w:bCs/>
          <w:sz w:val="28"/>
          <w:szCs w:val="28"/>
          <w:lang w:val="fr-FR"/>
        </w:rPr>
        <w:t xml:space="preserve">Số việc khiếu nại, tố cáo đúng một phần): </w:t>
      </w:r>
      <w:r>
        <w:rPr>
          <w:rFonts w:ascii="Times New Roman" w:hAnsi="Times New Roman"/>
          <w:sz w:val="28"/>
          <w:szCs w:val="28"/>
          <w:lang w:val="fr-FR"/>
        </w:rPr>
        <w:t>Thống kê số khiếu nại, tố cáo đúng một phần tương ứng cụ thể với từng loại khiếu nại, tố cáo.</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17 (Số việc khiếu nại, tố cáo sai): </w:t>
      </w:r>
      <w:r>
        <w:rPr>
          <w:rFonts w:ascii="Times New Roman" w:hAnsi="Times New Roman"/>
          <w:sz w:val="28"/>
          <w:szCs w:val="28"/>
          <w:lang w:val="fr-FR"/>
        </w:rPr>
        <w:t>Thống kê số khiếu nại, tố cáo sai tương ứng cụ thể với từng loại khiếu nại, tố cáo.</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18, 19 (Số đơn/việc còn lại cuối kỳ chưa giải quyết): S</w:t>
      </w:r>
      <w:r>
        <w:rPr>
          <w:rFonts w:ascii="Times New Roman" w:hAnsi="Times New Roman"/>
          <w:sz w:val="28"/>
          <w:szCs w:val="28"/>
          <w:lang w:val="fr-FR"/>
        </w:rPr>
        <w:t>ố (đơn/việc) VKSND (đơn vị mình) chưa giải quyết xong trong kỳ thống kê và phải chuyển sang kỳ thống kê sau để giải quyết tiếp.</w:t>
      </w:r>
    </w:p>
    <w:p w:rsidR="005B4ABF" w:rsidRDefault="005B4ABF" w:rsidP="005B4ABF">
      <w:pPr>
        <w:spacing w:line="360" w:lineRule="exact"/>
        <w:rPr>
          <w:rFonts w:ascii="Times New Roman" w:hAnsi="Times New Roman"/>
          <w:sz w:val="28"/>
          <w:szCs w:val="28"/>
          <w:lang w:val="fr-FR"/>
        </w:rPr>
      </w:pPr>
      <w:r>
        <w:rPr>
          <w:rFonts w:ascii="Times New Roman" w:hAnsi="Times New Roman"/>
          <w:sz w:val="28"/>
          <w:szCs w:val="28"/>
          <w:lang w:val="fr-FR"/>
        </w:rPr>
        <w:t>D18 = D7 – D9 ; D19 = D8 – D10</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20, 21 (Tr.đó: Số đơn/việc quá hạn luật định):</w:t>
      </w:r>
      <w:r>
        <w:rPr>
          <w:rFonts w:ascii="Times New Roman" w:hAnsi="Times New Roman"/>
          <w:sz w:val="28"/>
          <w:szCs w:val="28"/>
          <w:lang w:val="fr-FR"/>
        </w:rPr>
        <w:t xml:space="preserve"> Thống kê số (đơn/việc) VKSND (đơn vị mình) chưa giải quyết xong trong kỳ thống kê và đã quá hạn luật định. </w:t>
      </w:r>
    </w:p>
    <w:p w:rsidR="005B4ABF" w:rsidRDefault="005B4ABF" w:rsidP="005B4ABF">
      <w:pPr>
        <w:spacing w:line="360" w:lineRule="exact"/>
        <w:rPr>
          <w:rFonts w:ascii="Times New Roman" w:hAnsi="Times New Roman"/>
          <w:b/>
          <w:bCs/>
          <w:sz w:val="28"/>
          <w:szCs w:val="28"/>
          <w:lang w:val="fr-FR"/>
        </w:rPr>
      </w:pPr>
      <w:r>
        <w:rPr>
          <w:rFonts w:ascii="Times New Roman" w:hAnsi="Times New Roman"/>
          <w:b/>
          <w:bCs/>
          <w:sz w:val="28"/>
          <w:szCs w:val="28"/>
          <w:lang w:val="fr-FR"/>
        </w:rPr>
        <w:t>- Dòng 22 (Số đơn đề nghị kiểm tra quyết định giải quyết khiếu nại đã có hiệu lực pháp luật:</w:t>
      </w:r>
      <w:r>
        <w:rPr>
          <w:rFonts w:ascii="Times New Roman" w:hAnsi="Times New Roman"/>
          <w:bCs/>
          <w:sz w:val="28"/>
          <w:szCs w:val="28"/>
          <w:lang w:val="fr-FR"/>
        </w:rPr>
        <w:t xml:space="preserve"> Thống kê số đơn đê nghị kiểm tra quyết định giải quyết khiếu nại đã có hiệu lực pháp luật mà VKSND (đơn vị mình) đã nhận (Điều 12 Quy trình 546).</w:t>
      </w:r>
    </w:p>
    <w:p w:rsidR="005B4ABF" w:rsidRDefault="005B4ABF" w:rsidP="005B4ABF">
      <w:pPr>
        <w:spacing w:line="360" w:lineRule="exact"/>
        <w:rPr>
          <w:rFonts w:ascii="Times New Roman" w:hAnsi="Times New Roman"/>
          <w:b/>
          <w:bCs/>
          <w:sz w:val="28"/>
          <w:szCs w:val="28"/>
          <w:lang w:val="fr-FR"/>
        </w:rPr>
      </w:pPr>
      <w:r>
        <w:rPr>
          <w:rFonts w:ascii="Times New Roman" w:hAnsi="Times New Roman"/>
          <w:b/>
          <w:bCs/>
          <w:sz w:val="28"/>
          <w:szCs w:val="28"/>
          <w:lang w:val="fr-FR"/>
        </w:rPr>
        <w:t>- Dòng 23 (Số bản kết luận kiểm tra QĐ giải quyết khiếu nại đã có hiệu lực pháp luật):</w:t>
      </w:r>
      <w:r>
        <w:rPr>
          <w:rFonts w:ascii="Times New Roman" w:hAnsi="Times New Roman"/>
          <w:bCs/>
          <w:spacing w:val="-14"/>
          <w:sz w:val="28"/>
          <w:szCs w:val="28"/>
          <w:lang w:val="fr-FR"/>
        </w:rPr>
        <w:t xml:space="preserve"> Thống kê số bản kết luận kiểm tra quyết định giải quyết khiếu nại đã có hiệu lực pháp luật mà VKSND  đã có sau khi tiến hành kiểm tra (Khoản 2 Điều 15 Quy trình </w:t>
      </w:r>
      <w:r>
        <w:rPr>
          <w:rFonts w:ascii="Times New Roman" w:hAnsi="Times New Roman"/>
          <w:bCs/>
          <w:sz w:val="28"/>
          <w:szCs w:val="28"/>
          <w:lang w:val="fr-FR"/>
        </w:rPr>
        <w:t>546</w:t>
      </w:r>
      <w:r>
        <w:rPr>
          <w:rFonts w:ascii="Times New Roman" w:hAnsi="Times New Roman"/>
          <w:bCs/>
          <w:spacing w:val="-14"/>
          <w:sz w:val="28"/>
          <w:szCs w:val="28"/>
          <w:lang w:val="fr-FR"/>
        </w:rPr>
        <w:t>).</w:t>
      </w:r>
    </w:p>
    <w:p w:rsidR="005B4ABF" w:rsidRDefault="005B4ABF" w:rsidP="005B4ABF">
      <w:pPr>
        <w:spacing w:line="360" w:lineRule="exact"/>
        <w:rPr>
          <w:rFonts w:ascii="Times New Roman" w:hAnsi="Times New Roman"/>
          <w:sz w:val="28"/>
          <w:szCs w:val="28"/>
          <w:lang w:val="fr-FR"/>
        </w:rPr>
      </w:pPr>
      <w:r>
        <w:rPr>
          <w:rFonts w:ascii="Times New Roman" w:hAnsi="Times New Roman"/>
          <w:b/>
          <w:bCs/>
          <w:sz w:val="28"/>
          <w:szCs w:val="28"/>
          <w:lang w:val="fr-FR"/>
        </w:rPr>
        <w:t>- Dòng 24 ( Tr. đó: Ban hành quyết định hủy bỏ):</w:t>
      </w:r>
      <w:r>
        <w:rPr>
          <w:rFonts w:ascii="Times New Roman" w:hAnsi="Times New Roman"/>
          <w:bCs/>
          <w:sz w:val="28"/>
          <w:szCs w:val="28"/>
          <w:lang w:val="fr-FR"/>
        </w:rPr>
        <w:t xml:space="preserve"> Thống kê số quyết định hủy bỏ quyết định giải quyết khiếu nại đã có hiệu lực pháp luật mà VKS có thẩm quyền kiểm tra đã ban hành</w:t>
      </w:r>
      <w:r>
        <w:rPr>
          <w:rFonts w:ascii="Times New Roman" w:hAnsi="Times New Roman"/>
          <w:b/>
          <w:bCs/>
          <w:sz w:val="28"/>
          <w:szCs w:val="28"/>
          <w:lang w:val="fr-FR"/>
        </w:rPr>
        <w:t xml:space="preserve"> (</w:t>
      </w:r>
      <w:r>
        <w:rPr>
          <w:rFonts w:ascii="Times New Roman" w:hAnsi="Times New Roman"/>
          <w:bCs/>
          <w:spacing w:val="-14"/>
          <w:sz w:val="28"/>
          <w:szCs w:val="28"/>
          <w:lang w:val="fr-FR"/>
        </w:rPr>
        <w:t xml:space="preserve">Khoản 2 Điều 15 Quy trình </w:t>
      </w:r>
      <w:r>
        <w:rPr>
          <w:rFonts w:ascii="Times New Roman" w:hAnsi="Times New Roman"/>
          <w:bCs/>
          <w:sz w:val="28"/>
          <w:szCs w:val="28"/>
          <w:lang w:val="fr-FR"/>
        </w:rPr>
        <w:t>546</w:t>
      </w:r>
      <w:r>
        <w:rPr>
          <w:rFonts w:ascii="Times New Roman" w:hAnsi="Times New Roman"/>
          <w:bCs/>
          <w:spacing w:val="-14"/>
          <w:sz w:val="28"/>
          <w:szCs w:val="28"/>
          <w:lang w:val="fr-FR"/>
        </w:rPr>
        <w:t>).</w:t>
      </w:r>
    </w:p>
    <w:p w:rsidR="005B4ABF" w:rsidRDefault="005B4ABF" w:rsidP="005B4ABF">
      <w:pPr>
        <w:spacing w:line="360" w:lineRule="exact"/>
        <w:rPr>
          <w:rFonts w:ascii="Times New Roman" w:hAnsi="Times New Roman"/>
          <w:bCs/>
          <w:spacing w:val="-14"/>
          <w:sz w:val="28"/>
          <w:szCs w:val="28"/>
          <w:lang w:val="fr-FR"/>
        </w:rPr>
      </w:pPr>
      <w:r>
        <w:rPr>
          <w:rFonts w:ascii="Times New Roman" w:hAnsi="Times New Roman"/>
          <w:b/>
          <w:bCs/>
          <w:sz w:val="28"/>
          <w:szCs w:val="28"/>
          <w:lang w:val="fr-FR"/>
        </w:rPr>
        <w:t>- Dòng 25 (Yêu cầu cơ quan có thẩm quyền hủy bỏ quyết định giải quyết đã có hiệu lực pháp luật):</w:t>
      </w:r>
      <w:r>
        <w:rPr>
          <w:rFonts w:ascii="Times New Roman" w:hAnsi="Times New Roman"/>
          <w:bCs/>
          <w:sz w:val="28"/>
          <w:szCs w:val="28"/>
          <w:lang w:val="fr-FR"/>
        </w:rPr>
        <w:t xml:space="preserve"> Thống kê số bản yêu cầu cơ quan có thẩm quyền hủy bỏ quyết định giải quyết khiếu nại đã có hiệu lực pháp luật mà VKS kiểm tra đã ban hành</w:t>
      </w:r>
      <w:r>
        <w:rPr>
          <w:rFonts w:ascii="Times New Roman" w:hAnsi="Times New Roman"/>
          <w:b/>
          <w:bCs/>
          <w:sz w:val="28"/>
          <w:szCs w:val="28"/>
          <w:lang w:val="fr-FR"/>
        </w:rPr>
        <w:t xml:space="preserve"> (</w:t>
      </w:r>
      <w:r>
        <w:rPr>
          <w:rFonts w:ascii="Times New Roman" w:hAnsi="Times New Roman"/>
          <w:bCs/>
          <w:spacing w:val="-14"/>
          <w:sz w:val="28"/>
          <w:szCs w:val="28"/>
          <w:lang w:val="fr-FR"/>
        </w:rPr>
        <w:t>Khoản 2 Điều 15 Quy trình 546).</w:t>
      </w:r>
    </w:p>
    <w:p w:rsidR="002108DD" w:rsidRDefault="002108DD"/>
    <w:sectPr w:rsidR="002108DD" w:rsidSect="005B4ABF">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BCD" w:rsidRDefault="00E40BCD" w:rsidP="005B4ABF">
      <w:pPr>
        <w:spacing w:before="0"/>
      </w:pPr>
      <w:r>
        <w:separator/>
      </w:r>
    </w:p>
  </w:endnote>
  <w:endnote w:type="continuationSeparator" w:id="1">
    <w:p w:rsidR="00E40BCD" w:rsidRDefault="00E40BCD" w:rsidP="005B4AB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0"/>
      <w:docPartObj>
        <w:docPartGallery w:val="Page Numbers (Bottom of Page)"/>
        <w:docPartUnique/>
      </w:docPartObj>
    </w:sdtPr>
    <w:sdtContent>
      <w:p w:rsidR="005B4ABF" w:rsidRDefault="005B4ABF">
        <w:pPr>
          <w:pStyle w:val="Footer"/>
          <w:jc w:val="center"/>
        </w:pPr>
        <w:fldSimple w:instr=" PAGE   \* MERGEFORMAT ">
          <w:r>
            <w:rPr>
              <w:noProof/>
            </w:rPr>
            <w:t>1</w:t>
          </w:r>
        </w:fldSimple>
      </w:p>
    </w:sdtContent>
  </w:sdt>
  <w:p w:rsidR="005B4ABF" w:rsidRDefault="005B4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BCD" w:rsidRDefault="00E40BCD" w:rsidP="005B4ABF">
      <w:pPr>
        <w:spacing w:before="0"/>
      </w:pPr>
      <w:r>
        <w:separator/>
      </w:r>
    </w:p>
  </w:footnote>
  <w:footnote w:type="continuationSeparator" w:id="1">
    <w:p w:rsidR="00E40BCD" w:rsidRDefault="00E40BCD" w:rsidP="005B4ABF">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B4ABF"/>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B4ABF"/>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0BCD"/>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BF"/>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ABF"/>
    <w:pPr>
      <w:tabs>
        <w:tab w:val="center" w:pos="4680"/>
        <w:tab w:val="right" w:pos="9360"/>
      </w:tabs>
      <w:spacing w:before="0"/>
    </w:pPr>
  </w:style>
  <w:style w:type="character" w:customStyle="1" w:styleId="HeaderChar">
    <w:name w:val="Header Char"/>
    <w:basedOn w:val="DefaultParagraphFont"/>
    <w:link w:val="Header"/>
    <w:uiPriority w:val="99"/>
    <w:semiHidden/>
    <w:rsid w:val="005B4ABF"/>
    <w:rPr>
      <w:rFonts w:ascii=".VnTime" w:eastAsia="Times New Roman" w:hAnsi=".VnTime" w:cs="Times New Roman"/>
      <w:sz w:val="26"/>
      <w:szCs w:val="26"/>
    </w:rPr>
  </w:style>
  <w:style w:type="paragraph" w:styleId="Footer">
    <w:name w:val="footer"/>
    <w:basedOn w:val="Normal"/>
    <w:link w:val="FooterChar"/>
    <w:uiPriority w:val="99"/>
    <w:unhideWhenUsed/>
    <w:rsid w:val="005B4ABF"/>
    <w:pPr>
      <w:tabs>
        <w:tab w:val="center" w:pos="4680"/>
        <w:tab w:val="right" w:pos="9360"/>
      </w:tabs>
      <w:spacing w:before="0"/>
    </w:pPr>
  </w:style>
  <w:style w:type="character" w:customStyle="1" w:styleId="FooterChar">
    <w:name w:val="Footer Char"/>
    <w:basedOn w:val="DefaultParagraphFont"/>
    <w:link w:val="Footer"/>
    <w:uiPriority w:val="99"/>
    <w:rsid w:val="005B4ABF"/>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Company>Microsoft</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2020-02-26T01:10:00Z</dcterms:created>
  <dcterms:modified xsi:type="dcterms:W3CDTF">2020-02-26T01:10:00Z</dcterms:modified>
</cp:coreProperties>
</file>