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48B" w:rsidRDefault="00D9148B" w:rsidP="00D9148B">
      <w:pPr>
        <w:jc w:val="center"/>
        <w:rPr>
          <w:rFonts w:ascii="Times New Roman" w:hAnsi="Times New Roman"/>
          <w:b/>
          <w:bCs/>
          <w:sz w:val="28"/>
          <w:szCs w:val="28"/>
        </w:rPr>
      </w:pPr>
      <w:r>
        <w:rPr>
          <w:rFonts w:ascii="Times New Roman" w:hAnsi="Times New Roman"/>
          <w:b/>
          <w:bCs/>
          <w:sz w:val="28"/>
          <w:szCs w:val="28"/>
          <w:lang w:val="vi-VN"/>
        </w:rPr>
        <w:t>BIỂU SỐ 32/201</w:t>
      </w:r>
      <w:r>
        <w:rPr>
          <w:rFonts w:ascii="Times New Roman" w:hAnsi="Times New Roman"/>
          <w:b/>
          <w:bCs/>
          <w:sz w:val="28"/>
          <w:szCs w:val="28"/>
        </w:rPr>
        <w:t>9</w:t>
      </w:r>
    </w:p>
    <w:p w:rsidR="00D9148B" w:rsidRDefault="00D9148B" w:rsidP="00D9148B">
      <w:pPr>
        <w:jc w:val="center"/>
        <w:rPr>
          <w:rFonts w:ascii="Times New Roman" w:hAnsi="Times New Roman"/>
          <w:b/>
          <w:bCs/>
          <w:sz w:val="28"/>
          <w:szCs w:val="28"/>
        </w:rPr>
      </w:pPr>
      <w:r>
        <w:rPr>
          <w:rFonts w:ascii="Times New Roman" w:hAnsi="Times New Roman"/>
          <w:b/>
          <w:bCs/>
          <w:sz w:val="28"/>
          <w:szCs w:val="28"/>
        </w:rPr>
        <w:t>THỐNG KÊ KIỂM SÁT TRÌNH TỰ, THỦ TỤC XEM XÉT GIẢI QUYẾT KHIẾU NẠI, KIẾN NGHỊ, KHÁNG NGHỊ ĐỐI VỚI QUYẾT ĐỊNH HOÃN MIỄN CHẤP HÀNH, GIẢM THỜI HẠN, TẠM ĐÌNH CHỈ HOẶC MIỄN CHẤP HÀNH PHẦN THỜI GIAN ÁP DỤNG BIỆN PHÁP XỬ LÝ HÀNH CHÍNH CÒN LẠI</w:t>
      </w:r>
    </w:p>
    <w:p w:rsidR="00D9148B" w:rsidRDefault="00D9148B" w:rsidP="00D9148B">
      <w:pPr>
        <w:jc w:val="center"/>
        <w:rPr>
          <w:rFonts w:ascii="Times New Roman" w:hAnsi="Times New Roman"/>
          <w:b/>
          <w:bCs/>
          <w:sz w:val="28"/>
          <w:szCs w:val="28"/>
          <w:lang w:val="nl-NL"/>
        </w:rPr>
      </w:pPr>
    </w:p>
    <w:p w:rsidR="00D9148B" w:rsidRDefault="00D9148B" w:rsidP="00D9148B">
      <w:pPr>
        <w:spacing w:line="360" w:lineRule="exact"/>
        <w:rPr>
          <w:rFonts w:ascii="Times New Roman" w:hAnsi="Times New Roman"/>
          <w:sz w:val="28"/>
          <w:szCs w:val="28"/>
          <w:lang w:val="nl-NL"/>
        </w:rPr>
      </w:pPr>
      <w:r>
        <w:rPr>
          <w:rFonts w:ascii="Times New Roman" w:hAnsi="Times New Roman"/>
          <w:b/>
          <w:bCs/>
          <w:sz w:val="28"/>
          <w:szCs w:val="28"/>
          <w:lang w:val="nl-NL"/>
        </w:rPr>
        <w:t>- Dòng 1 (Số việc còn lại của kỳ trước)</w:t>
      </w:r>
      <w:r>
        <w:rPr>
          <w:rFonts w:ascii="Times New Roman" w:hAnsi="Times New Roman"/>
          <w:b/>
          <w:sz w:val="28"/>
          <w:szCs w:val="28"/>
          <w:lang w:val="nl-NL"/>
        </w:rPr>
        <w:t>:</w:t>
      </w:r>
      <w:r>
        <w:rPr>
          <w:rFonts w:ascii="Times New Roman" w:hAnsi="Times New Roman"/>
          <w:sz w:val="28"/>
          <w:szCs w:val="28"/>
          <w:lang w:val="nl-NL"/>
        </w:rPr>
        <w:t xml:space="preserve"> Thống kê số việc còn lại trong kỳ thống kê trước (VKS đã nhận được thông báo thụ lý của Toà án trong kỳ thống kê trước) nhưng Toà án chưa giải quyết xong, chuyển sang kỳ thống kê này để giải quyết. </w:t>
      </w:r>
    </w:p>
    <w:p w:rsidR="00D9148B" w:rsidRDefault="00D9148B" w:rsidP="00D9148B">
      <w:pPr>
        <w:spacing w:line="360" w:lineRule="exact"/>
        <w:rPr>
          <w:rFonts w:ascii="Times New Roman" w:hAnsi="Times New Roman"/>
          <w:sz w:val="28"/>
          <w:szCs w:val="28"/>
          <w:lang w:val="nl-NL"/>
        </w:rPr>
      </w:pPr>
      <w:r>
        <w:rPr>
          <w:rFonts w:ascii="Times New Roman" w:hAnsi="Times New Roman"/>
          <w:b/>
          <w:bCs/>
          <w:sz w:val="28"/>
          <w:szCs w:val="28"/>
          <w:lang w:val="nl-NL"/>
        </w:rPr>
        <w:t>- Dòng 2 (Số việc VKS mới nhận được thông báo thụ lý)</w:t>
      </w:r>
      <w:r>
        <w:rPr>
          <w:rFonts w:ascii="Times New Roman" w:hAnsi="Times New Roman"/>
          <w:b/>
          <w:sz w:val="28"/>
          <w:szCs w:val="28"/>
          <w:lang w:val="nl-NL"/>
        </w:rPr>
        <w:t>:</w:t>
      </w:r>
      <w:r>
        <w:rPr>
          <w:rFonts w:ascii="Times New Roman" w:hAnsi="Times New Roman"/>
          <w:sz w:val="28"/>
          <w:szCs w:val="28"/>
          <w:lang w:val="nl-NL"/>
        </w:rPr>
        <w:t xml:space="preserve"> Thống kê số việc VKS mới nhận được thông báo thụ lý của Toà án trong kỳ thống kê (khoản 2 điều 33 Pháp lệnh </w:t>
      </w:r>
      <w:r>
        <w:rPr>
          <w:rFonts w:ascii="Times New Roman" w:hAnsi="Times New Roman"/>
          <w:color w:val="000000"/>
          <w:sz w:val="28"/>
          <w:szCs w:val="28"/>
          <w:lang w:val="nl-NL"/>
        </w:rPr>
        <w:t>09/2014/UBTVQH13).</w:t>
      </w:r>
    </w:p>
    <w:p w:rsidR="00D9148B" w:rsidRDefault="00D9148B" w:rsidP="00D9148B">
      <w:pPr>
        <w:tabs>
          <w:tab w:val="center" w:pos="4896"/>
        </w:tabs>
        <w:spacing w:line="360" w:lineRule="exact"/>
        <w:rPr>
          <w:rFonts w:ascii="Times New Roman" w:hAnsi="Times New Roman"/>
          <w:i/>
          <w:sz w:val="28"/>
          <w:szCs w:val="28"/>
          <w:lang w:val="nl-NL"/>
        </w:rPr>
      </w:pPr>
      <w:r>
        <w:rPr>
          <w:rFonts w:ascii="Times New Roman" w:hAnsi="Times New Roman"/>
          <w:i/>
          <w:sz w:val="28"/>
          <w:szCs w:val="28"/>
          <w:lang w:val="nl-NL"/>
        </w:rPr>
        <w:t xml:space="preserve">Dòng 2 = Dòng 3 + Dòng </w:t>
      </w:r>
      <w:r>
        <w:rPr>
          <w:rFonts w:ascii="Times New Roman" w:hAnsi="Times New Roman"/>
          <w:i/>
          <w:sz w:val="28"/>
          <w:szCs w:val="28"/>
          <w:lang w:val="vi-VN"/>
        </w:rPr>
        <w:t>4</w:t>
      </w:r>
      <w:r>
        <w:rPr>
          <w:rFonts w:ascii="Times New Roman" w:hAnsi="Times New Roman"/>
          <w:i/>
          <w:sz w:val="28"/>
          <w:szCs w:val="28"/>
          <w:lang w:val="nl-NL"/>
        </w:rPr>
        <w:t xml:space="preserve"> </w:t>
      </w:r>
      <w:r>
        <w:rPr>
          <w:rFonts w:ascii="Times New Roman" w:hAnsi="Times New Roman"/>
          <w:i/>
          <w:sz w:val="28"/>
          <w:szCs w:val="28"/>
          <w:lang w:val="nl-NL"/>
        </w:rPr>
        <w:tab/>
      </w:r>
    </w:p>
    <w:p w:rsidR="00D9148B" w:rsidRDefault="00D9148B" w:rsidP="00D9148B">
      <w:pPr>
        <w:spacing w:line="360" w:lineRule="exact"/>
        <w:rPr>
          <w:rFonts w:ascii="Times New Roman" w:hAnsi="Times New Roman"/>
          <w:sz w:val="28"/>
          <w:szCs w:val="28"/>
          <w:lang w:val="nl-NL"/>
        </w:rPr>
      </w:pPr>
      <w:r>
        <w:rPr>
          <w:rFonts w:ascii="Times New Roman" w:hAnsi="Times New Roman"/>
          <w:b/>
          <w:bCs/>
          <w:sz w:val="28"/>
          <w:szCs w:val="28"/>
          <w:lang w:val="nl-NL"/>
        </w:rPr>
        <w:t xml:space="preserve">- Từ dòng 3 đến dòng 4: </w:t>
      </w:r>
      <w:r>
        <w:rPr>
          <w:rFonts w:ascii="Times New Roman" w:hAnsi="Times New Roman"/>
          <w:sz w:val="28"/>
          <w:szCs w:val="28"/>
          <w:lang w:val="nl-NL"/>
        </w:rPr>
        <w:t>Phân loại số việc VKS đã nhận được thông báo thụ lý bằng văn bản của Toà án chuyển sang trong kỳ thống kê theo từng việc cụ thể</w:t>
      </w:r>
    </w:p>
    <w:p w:rsidR="00D9148B" w:rsidRDefault="00D9148B" w:rsidP="00D9148B">
      <w:pPr>
        <w:spacing w:line="360" w:lineRule="exact"/>
        <w:rPr>
          <w:rFonts w:ascii="Times New Roman" w:hAnsi="Times New Roman"/>
          <w:b/>
          <w:bCs/>
          <w:sz w:val="28"/>
          <w:szCs w:val="28"/>
          <w:lang w:val="nl-NL"/>
        </w:rPr>
      </w:pPr>
      <w:r>
        <w:rPr>
          <w:rFonts w:ascii="Times New Roman" w:hAnsi="Times New Roman"/>
          <w:b/>
          <w:bCs/>
          <w:sz w:val="28"/>
          <w:szCs w:val="28"/>
          <w:lang w:val="nl-NL"/>
        </w:rPr>
        <w:t>- Dòng 5 (Số việc Tòa án gửi thông báo thụ lý cho VKS không đúng thời hạn):</w:t>
      </w:r>
      <w:r>
        <w:rPr>
          <w:rFonts w:ascii="Times New Roman" w:hAnsi="Times New Roman"/>
          <w:b/>
          <w:sz w:val="28"/>
          <w:szCs w:val="28"/>
          <w:lang w:val="nl-NL"/>
        </w:rPr>
        <w:t xml:space="preserve"> </w:t>
      </w:r>
      <w:r>
        <w:rPr>
          <w:rFonts w:ascii="Times New Roman" w:hAnsi="Times New Roman"/>
          <w:sz w:val="28"/>
          <w:szCs w:val="28"/>
          <w:lang w:val="nl-NL"/>
        </w:rPr>
        <w:t xml:space="preserve">Thống kê số việc Toà án gửi thông báo bằng văn bản cho VKS không đúng thời hạn quy định (Điều 33 Pháp lệnh </w:t>
      </w:r>
      <w:r>
        <w:rPr>
          <w:rFonts w:ascii="Times New Roman" w:hAnsi="Times New Roman"/>
          <w:color w:val="000000"/>
          <w:sz w:val="28"/>
          <w:szCs w:val="28"/>
          <w:lang w:val="nl-NL"/>
        </w:rPr>
        <w:t>09/2014/UBTVQH13)</w:t>
      </w:r>
      <w:r>
        <w:rPr>
          <w:rFonts w:ascii="Times New Roman" w:hAnsi="Times New Roman"/>
          <w:sz w:val="28"/>
          <w:szCs w:val="28"/>
          <w:lang w:val="nl-NL"/>
        </w:rPr>
        <w:t xml:space="preserve"> trong kỳ thống kê.</w:t>
      </w:r>
    </w:p>
    <w:p w:rsidR="00D9148B" w:rsidRDefault="00D9148B" w:rsidP="00D9148B">
      <w:pPr>
        <w:spacing w:line="360" w:lineRule="exact"/>
        <w:rPr>
          <w:rFonts w:ascii="Times New Roman" w:hAnsi="Times New Roman"/>
          <w:sz w:val="28"/>
          <w:szCs w:val="28"/>
          <w:lang w:val="nl-NL"/>
        </w:rPr>
      </w:pPr>
      <w:r>
        <w:rPr>
          <w:rFonts w:ascii="Times New Roman" w:hAnsi="Times New Roman"/>
          <w:b/>
          <w:bCs/>
          <w:sz w:val="28"/>
          <w:szCs w:val="28"/>
          <w:lang w:val="nl-NL"/>
        </w:rPr>
        <w:t>- Dòng 6 (Tổng số việc VKS thụ lý):</w:t>
      </w:r>
      <w:r>
        <w:rPr>
          <w:rFonts w:ascii="Times New Roman" w:hAnsi="Times New Roman"/>
          <w:sz w:val="28"/>
          <w:szCs w:val="28"/>
          <w:lang w:val="nl-NL"/>
        </w:rPr>
        <w:t xml:space="preserve"> Thống kê số việc VKS phải kiểm sát trong kỳ thống kê.</w:t>
      </w:r>
    </w:p>
    <w:p w:rsidR="00D9148B" w:rsidRDefault="00D9148B" w:rsidP="00D9148B">
      <w:pPr>
        <w:spacing w:line="360" w:lineRule="exact"/>
        <w:rPr>
          <w:rFonts w:ascii="Times New Roman" w:hAnsi="Times New Roman"/>
          <w:i/>
          <w:sz w:val="28"/>
          <w:szCs w:val="28"/>
          <w:lang w:val="nl-NL"/>
        </w:rPr>
      </w:pPr>
      <w:r>
        <w:rPr>
          <w:rFonts w:ascii="Times New Roman" w:hAnsi="Times New Roman"/>
          <w:i/>
          <w:sz w:val="28"/>
          <w:szCs w:val="28"/>
          <w:lang w:val="nl-NL"/>
        </w:rPr>
        <w:t xml:space="preserve">Dòng 6 = Dòng 1 + Dòng 2 </w:t>
      </w:r>
    </w:p>
    <w:p w:rsidR="00D9148B" w:rsidRDefault="00D9148B" w:rsidP="00D9148B">
      <w:pPr>
        <w:spacing w:line="360" w:lineRule="exact"/>
        <w:rPr>
          <w:rFonts w:ascii="Times New Roman" w:hAnsi="Times New Roman"/>
          <w:sz w:val="28"/>
          <w:szCs w:val="28"/>
          <w:lang w:val="nl-NL"/>
        </w:rPr>
      </w:pPr>
      <w:r>
        <w:rPr>
          <w:rFonts w:ascii="Times New Roman" w:hAnsi="Times New Roman"/>
          <w:b/>
          <w:bCs/>
          <w:sz w:val="28"/>
          <w:szCs w:val="28"/>
          <w:lang w:val="nl-NL"/>
        </w:rPr>
        <w:t xml:space="preserve">- Dòng 7 (Số việc Tòa án đã giải quyết): </w:t>
      </w:r>
      <w:r>
        <w:rPr>
          <w:rFonts w:ascii="Times New Roman" w:hAnsi="Times New Roman"/>
          <w:sz w:val="28"/>
          <w:szCs w:val="28"/>
          <w:lang w:val="nl-NL"/>
        </w:rPr>
        <w:t xml:space="preserve">Thống kê số việc Toà án đã giải quyết xong ở cấp tố tụng này và Toà án đã chuyển các quyết định đó sang VKS trong kỳ thống kê (hoặc VKS đã nắm được kết quả giải quyết việc đó trong kỳ thống kê do VKS tham gia phiên họp). </w:t>
      </w:r>
    </w:p>
    <w:p w:rsidR="00D9148B" w:rsidRDefault="00D9148B" w:rsidP="00D9148B">
      <w:pPr>
        <w:spacing w:line="360" w:lineRule="exact"/>
        <w:rPr>
          <w:rFonts w:ascii="Times New Roman" w:hAnsi="Times New Roman"/>
          <w:b/>
          <w:bCs/>
          <w:sz w:val="28"/>
          <w:szCs w:val="28"/>
          <w:lang w:val="nl-NL"/>
        </w:rPr>
      </w:pPr>
      <w:r>
        <w:rPr>
          <w:rFonts w:ascii="Times New Roman" w:hAnsi="Times New Roman"/>
          <w:b/>
          <w:bCs/>
          <w:sz w:val="28"/>
          <w:szCs w:val="28"/>
          <w:lang w:val="nl-NL"/>
        </w:rPr>
        <w:t>- Dòng 8 (Tr đó: Số việc Tòa án ra QĐ đình chỉ việc xem xét khiếu nại, kiến nghị, kháng nghị):</w:t>
      </w:r>
      <w:r>
        <w:rPr>
          <w:rFonts w:ascii="Times New Roman" w:hAnsi="Times New Roman"/>
          <w:sz w:val="28"/>
          <w:szCs w:val="28"/>
          <w:lang w:val="nl-NL"/>
        </w:rPr>
        <w:t xml:space="preserve"> Thống kê số việc Tòa án ra quyết định đình chỉ xem xét, giải quyết khiếu nại, kiến nghị, kháng nghị đối với quyết định của Tòa án (khoản 9 điều 35 Pháp lệnh </w:t>
      </w:r>
      <w:r>
        <w:rPr>
          <w:rFonts w:ascii="Times New Roman" w:hAnsi="Times New Roman"/>
          <w:color w:val="000000"/>
          <w:sz w:val="28"/>
          <w:szCs w:val="28"/>
          <w:lang w:val="nl-NL"/>
        </w:rPr>
        <w:t>09/2014/UBTVQH13)</w:t>
      </w:r>
      <w:r>
        <w:rPr>
          <w:rFonts w:ascii="Times New Roman" w:hAnsi="Times New Roman"/>
          <w:sz w:val="28"/>
          <w:szCs w:val="28"/>
          <w:lang w:val="nl-NL"/>
        </w:rPr>
        <w:t>.</w:t>
      </w:r>
    </w:p>
    <w:p w:rsidR="00D9148B" w:rsidRDefault="00D9148B" w:rsidP="00D9148B">
      <w:pPr>
        <w:spacing w:line="360" w:lineRule="exact"/>
        <w:rPr>
          <w:rFonts w:ascii="Times New Roman" w:hAnsi="Times New Roman"/>
          <w:b/>
          <w:bCs/>
          <w:sz w:val="28"/>
          <w:szCs w:val="28"/>
          <w:lang w:val="nl-NL"/>
        </w:rPr>
      </w:pPr>
      <w:r>
        <w:rPr>
          <w:rFonts w:ascii="Times New Roman" w:hAnsi="Times New Roman"/>
          <w:b/>
          <w:bCs/>
          <w:sz w:val="28"/>
          <w:szCs w:val="28"/>
          <w:lang w:val="nl-NL"/>
        </w:rPr>
        <w:t xml:space="preserve">- Dòng 9 (Tr đó: Số việc đình chỉ do VKS rút kháng nghị): </w:t>
      </w:r>
      <w:r>
        <w:rPr>
          <w:rFonts w:ascii="Times New Roman" w:hAnsi="Times New Roman"/>
          <w:sz w:val="28"/>
          <w:szCs w:val="28"/>
          <w:lang w:val="nl-NL"/>
        </w:rPr>
        <w:t>Thống kê số việc Tòa án ra quyết định đình chỉ xem xét, giải quyết kháng nghị đối với quyết định của Tòa án do VKS rút kháng nghị</w:t>
      </w:r>
    </w:p>
    <w:p w:rsidR="00D9148B" w:rsidRDefault="00D9148B" w:rsidP="00D9148B">
      <w:pPr>
        <w:spacing w:line="360" w:lineRule="exact"/>
        <w:rPr>
          <w:rFonts w:ascii="Times New Roman" w:hAnsi="Times New Roman"/>
          <w:sz w:val="28"/>
          <w:szCs w:val="28"/>
          <w:lang w:val="nl-NL"/>
        </w:rPr>
      </w:pPr>
      <w:r>
        <w:rPr>
          <w:rFonts w:ascii="Times New Roman" w:hAnsi="Times New Roman"/>
          <w:b/>
          <w:bCs/>
          <w:sz w:val="28"/>
          <w:szCs w:val="28"/>
          <w:lang w:val="nl-NL"/>
        </w:rPr>
        <w:lastRenderedPageBreak/>
        <w:t>- Dòng 10 (Số việc Tòa án đã mở phiên họp):</w:t>
      </w:r>
      <w:r>
        <w:rPr>
          <w:rFonts w:ascii="Times New Roman" w:hAnsi="Times New Roman"/>
          <w:sz w:val="28"/>
          <w:szCs w:val="28"/>
          <w:lang w:val="nl-NL"/>
        </w:rPr>
        <w:t xml:space="preserve"> Thống kê số việc Toà án đã mở phiên họp </w:t>
      </w:r>
      <w:r>
        <w:rPr>
          <w:rFonts w:ascii="Times New Roman" w:hAnsi="Times New Roman"/>
          <w:bCs/>
          <w:sz w:val="28"/>
          <w:szCs w:val="28"/>
          <w:lang w:val="nl-NL"/>
        </w:rPr>
        <w:t>xét khiếu nại, kiến nghị, kháng nghị những quyết định của Tòa án cấp huyện</w:t>
      </w:r>
      <w:r>
        <w:rPr>
          <w:rFonts w:ascii="Times New Roman" w:hAnsi="Times New Roman"/>
          <w:sz w:val="28"/>
          <w:szCs w:val="28"/>
          <w:lang w:val="nl-NL"/>
        </w:rPr>
        <w:t xml:space="preserve"> trong kỳ thống kê.</w:t>
      </w:r>
    </w:p>
    <w:p w:rsidR="00D9148B" w:rsidRDefault="00D9148B" w:rsidP="00D9148B">
      <w:pPr>
        <w:spacing w:line="360" w:lineRule="exact"/>
        <w:rPr>
          <w:rFonts w:ascii="Times New Roman" w:hAnsi="Times New Roman"/>
          <w:b/>
          <w:bCs/>
          <w:sz w:val="28"/>
          <w:szCs w:val="28"/>
          <w:lang w:val="nl-NL"/>
        </w:rPr>
      </w:pPr>
      <w:r>
        <w:rPr>
          <w:rFonts w:ascii="Times New Roman" w:hAnsi="Times New Roman"/>
          <w:b/>
          <w:bCs/>
          <w:sz w:val="28"/>
          <w:szCs w:val="28"/>
          <w:lang w:val="nl-NL"/>
        </w:rPr>
        <w:t>- Dòng 11 (Tr đó: Số việc VKS kháng nghị):</w:t>
      </w:r>
      <w:r>
        <w:rPr>
          <w:rFonts w:ascii="Times New Roman" w:hAnsi="Times New Roman"/>
          <w:sz w:val="28"/>
          <w:szCs w:val="28"/>
          <w:lang w:val="nl-NL"/>
        </w:rPr>
        <w:t xml:space="preserve"> Thống kê số việc</w:t>
      </w:r>
      <w:r>
        <w:rPr>
          <w:rFonts w:ascii="Times New Roman" w:hAnsi="Times New Roman"/>
          <w:b/>
          <w:bCs/>
          <w:sz w:val="28"/>
          <w:szCs w:val="28"/>
          <w:lang w:val="nl-NL"/>
        </w:rPr>
        <w:t xml:space="preserve"> </w:t>
      </w:r>
      <w:r>
        <w:rPr>
          <w:rFonts w:ascii="Times New Roman" w:hAnsi="Times New Roman"/>
          <w:sz w:val="28"/>
          <w:szCs w:val="28"/>
          <w:lang w:val="nl-NL"/>
        </w:rPr>
        <w:t xml:space="preserve">VKS kháng nghị mà </w:t>
      </w:r>
      <w:r>
        <w:rPr>
          <w:rFonts w:ascii="Times New Roman" w:hAnsi="Times New Roman"/>
          <w:bCs/>
          <w:sz w:val="28"/>
          <w:szCs w:val="28"/>
          <w:lang w:val="nl-NL"/>
        </w:rPr>
        <w:t>Tòa án</w:t>
      </w:r>
      <w:r>
        <w:rPr>
          <w:rFonts w:ascii="Times New Roman" w:hAnsi="Times New Roman"/>
          <w:sz w:val="28"/>
          <w:szCs w:val="28"/>
          <w:lang w:val="nl-NL"/>
        </w:rPr>
        <w:t xml:space="preserve"> đã mở phiên họp trong kỳ thống kê. </w:t>
      </w:r>
    </w:p>
    <w:p w:rsidR="00D9148B" w:rsidRDefault="00D9148B" w:rsidP="00D9148B">
      <w:pPr>
        <w:spacing w:line="360" w:lineRule="exact"/>
        <w:rPr>
          <w:rFonts w:ascii="Times New Roman" w:hAnsi="Times New Roman"/>
          <w:sz w:val="28"/>
          <w:szCs w:val="28"/>
          <w:lang w:val="nl-NL"/>
        </w:rPr>
      </w:pPr>
      <w:r>
        <w:rPr>
          <w:rFonts w:ascii="Times New Roman" w:hAnsi="Times New Roman"/>
          <w:b/>
          <w:bCs/>
          <w:sz w:val="28"/>
          <w:szCs w:val="28"/>
          <w:lang w:val="nl-NL"/>
        </w:rPr>
        <w:t xml:space="preserve">- Dòng 12 (Tr đó: Số việc Tòa án chấp nhận kháng nghị của VKS): </w:t>
      </w:r>
      <w:r>
        <w:rPr>
          <w:rFonts w:ascii="Times New Roman" w:hAnsi="Times New Roman"/>
          <w:sz w:val="28"/>
          <w:szCs w:val="28"/>
          <w:lang w:val="nl-NL"/>
        </w:rPr>
        <w:t>Thống kê số việc</w:t>
      </w:r>
      <w:r>
        <w:rPr>
          <w:rFonts w:ascii="Times New Roman" w:hAnsi="Times New Roman"/>
          <w:b/>
          <w:bCs/>
          <w:sz w:val="28"/>
          <w:szCs w:val="28"/>
          <w:lang w:val="nl-NL"/>
        </w:rPr>
        <w:t xml:space="preserve"> </w:t>
      </w:r>
      <w:r>
        <w:rPr>
          <w:rFonts w:ascii="Times New Roman" w:hAnsi="Times New Roman"/>
          <w:bCs/>
          <w:sz w:val="28"/>
          <w:szCs w:val="28"/>
          <w:lang w:val="nl-NL"/>
        </w:rPr>
        <w:t>Tòa án</w:t>
      </w:r>
      <w:r>
        <w:rPr>
          <w:rFonts w:ascii="Times New Roman" w:hAnsi="Times New Roman"/>
          <w:sz w:val="28"/>
          <w:szCs w:val="28"/>
          <w:lang w:val="nl-NL"/>
        </w:rPr>
        <w:t xml:space="preserve"> chấp nhận kháng nghị của VKS.</w:t>
      </w:r>
    </w:p>
    <w:p w:rsidR="00D9148B" w:rsidRDefault="00D9148B" w:rsidP="00D9148B">
      <w:pPr>
        <w:spacing w:line="360" w:lineRule="exact"/>
        <w:rPr>
          <w:rFonts w:ascii="Times New Roman" w:hAnsi="Times New Roman"/>
          <w:b/>
          <w:bCs/>
          <w:sz w:val="28"/>
          <w:szCs w:val="28"/>
          <w:lang w:val="nl-NL"/>
        </w:rPr>
      </w:pPr>
      <w:r>
        <w:rPr>
          <w:rFonts w:ascii="Times New Roman" w:hAnsi="Times New Roman"/>
          <w:b/>
          <w:bCs/>
          <w:sz w:val="28"/>
          <w:szCs w:val="28"/>
          <w:lang w:val="nl-NL"/>
        </w:rPr>
        <w:t>- Dòng 13 (Số việc Tòa án giữ nguyên quyết định của Tòa án cấp huyện)</w:t>
      </w:r>
      <w:r>
        <w:rPr>
          <w:rFonts w:ascii="Times New Roman" w:hAnsi="Times New Roman"/>
          <w:sz w:val="28"/>
          <w:szCs w:val="28"/>
          <w:lang w:val="nl-NL"/>
        </w:rPr>
        <w:t xml:space="preserve">: Thống kê số việc </w:t>
      </w:r>
      <w:r>
        <w:rPr>
          <w:rFonts w:ascii="Times New Roman" w:hAnsi="Times New Roman"/>
          <w:bCs/>
          <w:sz w:val="28"/>
          <w:szCs w:val="28"/>
          <w:lang w:val="nl-NL"/>
        </w:rPr>
        <w:t>Tòa án</w:t>
      </w:r>
      <w:r>
        <w:rPr>
          <w:rFonts w:ascii="Times New Roman" w:hAnsi="Times New Roman"/>
          <w:sz w:val="28"/>
          <w:szCs w:val="28"/>
          <w:lang w:val="nl-NL"/>
        </w:rPr>
        <w:t xml:space="preserve"> không chấp nhận khiếu nại, kiến nghị, kháng nghị</w:t>
      </w:r>
      <w:r>
        <w:rPr>
          <w:rFonts w:ascii="Times New Roman" w:hAnsi="Times New Roman"/>
          <w:b/>
          <w:bCs/>
          <w:sz w:val="28"/>
          <w:szCs w:val="28"/>
          <w:lang w:val="nl-NL"/>
        </w:rPr>
        <w:t xml:space="preserve"> </w:t>
      </w:r>
      <w:r>
        <w:rPr>
          <w:rFonts w:ascii="Times New Roman" w:hAnsi="Times New Roman"/>
          <w:sz w:val="28"/>
          <w:szCs w:val="28"/>
          <w:lang w:val="nl-NL"/>
        </w:rPr>
        <w:t>và giữ nguyên quyết định của tòa án cấp huyện (khoản 1 Điều 35 PL 09</w:t>
      </w:r>
      <w:r>
        <w:rPr>
          <w:rFonts w:ascii="Times New Roman" w:hAnsi="Times New Roman"/>
          <w:color w:val="000000"/>
          <w:sz w:val="28"/>
          <w:szCs w:val="28"/>
          <w:lang w:val="nl-NL"/>
        </w:rPr>
        <w:t>/2014/UBTVQH13)</w:t>
      </w:r>
      <w:r>
        <w:rPr>
          <w:rFonts w:ascii="Times New Roman" w:hAnsi="Times New Roman"/>
          <w:sz w:val="28"/>
          <w:szCs w:val="28"/>
          <w:lang w:val="nl-NL"/>
        </w:rPr>
        <w:t>.</w:t>
      </w:r>
    </w:p>
    <w:p w:rsidR="00D9148B" w:rsidRDefault="00D9148B" w:rsidP="00D9148B">
      <w:pPr>
        <w:spacing w:line="360" w:lineRule="exact"/>
        <w:rPr>
          <w:rFonts w:ascii="Times New Roman" w:hAnsi="Times New Roman"/>
          <w:sz w:val="28"/>
          <w:szCs w:val="28"/>
          <w:lang w:val="nl-NL"/>
        </w:rPr>
      </w:pPr>
      <w:r>
        <w:rPr>
          <w:rFonts w:ascii="Times New Roman" w:hAnsi="Times New Roman"/>
          <w:b/>
          <w:bCs/>
          <w:sz w:val="28"/>
          <w:szCs w:val="28"/>
          <w:lang w:val="nl-NL"/>
        </w:rPr>
        <w:t xml:space="preserve">- Dòng 14 (Số việc Tòa án hủy quyết định hoãn, miễn chấp hành quyết định áp dụng biện pháp xử lý hành chính và buộc chấp hành biện pháp xử lý hành chính): </w:t>
      </w:r>
      <w:r>
        <w:rPr>
          <w:rFonts w:ascii="Times New Roman" w:hAnsi="Times New Roman"/>
          <w:sz w:val="28"/>
          <w:szCs w:val="28"/>
          <w:lang w:val="nl-NL"/>
        </w:rPr>
        <w:t xml:space="preserve">Thống kê số việc </w:t>
      </w:r>
      <w:r>
        <w:rPr>
          <w:rFonts w:ascii="Times New Roman" w:hAnsi="Times New Roman"/>
          <w:bCs/>
          <w:sz w:val="28"/>
          <w:szCs w:val="28"/>
          <w:lang w:val="nl-NL"/>
        </w:rPr>
        <w:t>Tòa án</w:t>
      </w:r>
      <w:r>
        <w:rPr>
          <w:rFonts w:ascii="Times New Roman" w:hAnsi="Times New Roman"/>
          <w:sz w:val="28"/>
          <w:szCs w:val="28"/>
          <w:lang w:val="nl-NL"/>
        </w:rPr>
        <w:t xml:space="preserve"> </w:t>
      </w:r>
      <w:r>
        <w:rPr>
          <w:rFonts w:ascii="Times New Roman" w:hAnsi="Times New Roman"/>
          <w:bCs/>
          <w:sz w:val="28"/>
          <w:szCs w:val="28"/>
          <w:lang w:val="nl-NL"/>
        </w:rPr>
        <w:t>hủy quyết định hoãn, miễn chấp hành quyết định áp dụng biện pháp xử lý hành chính và buộc chấp hành biện pháp xử lý hành chính</w:t>
      </w:r>
      <w:r>
        <w:rPr>
          <w:rFonts w:ascii="Times New Roman" w:hAnsi="Times New Roman"/>
          <w:sz w:val="28"/>
          <w:szCs w:val="28"/>
          <w:lang w:val="nl-NL"/>
        </w:rPr>
        <w:t xml:space="preserve"> khi không có căn cứ quy định tại điều 111 của Luật xử lý vi phạm hành chính (khoản 5 Điều 35 PL 09</w:t>
      </w:r>
      <w:r>
        <w:rPr>
          <w:rFonts w:ascii="Times New Roman" w:hAnsi="Times New Roman"/>
          <w:color w:val="000000"/>
          <w:sz w:val="28"/>
          <w:szCs w:val="28"/>
          <w:lang w:val="nl-NL"/>
        </w:rPr>
        <w:t>/2014/UBTVQH13)</w:t>
      </w:r>
      <w:r>
        <w:rPr>
          <w:rFonts w:ascii="Times New Roman" w:hAnsi="Times New Roman"/>
          <w:sz w:val="28"/>
          <w:szCs w:val="28"/>
          <w:lang w:val="nl-NL"/>
        </w:rPr>
        <w:t>.</w:t>
      </w:r>
    </w:p>
    <w:p w:rsidR="00D9148B" w:rsidRDefault="00D9148B" w:rsidP="00D9148B">
      <w:pPr>
        <w:spacing w:line="360" w:lineRule="exact"/>
        <w:rPr>
          <w:rFonts w:ascii="Times New Roman" w:hAnsi="Times New Roman"/>
          <w:sz w:val="28"/>
          <w:szCs w:val="28"/>
          <w:lang w:val="nl-NL"/>
        </w:rPr>
      </w:pPr>
      <w:r>
        <w:rPr>
          <w:rFonts w:ascii="Times New Roman" w:hAnsi="Times New Roman"/>
          <w:b/>
          <w:bCs/>
          <w:sz w:val="28"/>
          <w:szCs w:val="28"/>
          <w:lang w:val="nl-NL"/>
        </w:rPr>
        <w:t>- Dòng 15 (Số việc Tòa án hủy quyết định không chấp nhận việc hoãn, miễn chấp hành quyết định áp dụng biện pháp xử lý hành chính và chấp nhận đề nghị hoãn, miễn chấp hành quyết định áp dụng biện pháp xử lý hành chính):</w:t>
      </w:r>
      <w:r>
        <w:rPr>
          <w:rFonts w:ascii="Times New Roman" w:hAnsi="Times New Roman"/>
          <w:sz w:val="28"/>
          <w:szCs w:val="28"/>
          <w:lang w:val="nl-NL"/>
        </w:rPr>
        <w:t xml:space="preserve"> Thống kê số việc </w:t>
      </w:r>
      <w:r>
        <w:rPr>
          <w:rFonts w:ascii="Times New Roman" w:hAnsi="Times New Roman"/>
          <w:bCs/>
          <w:sz w:val="28"/>
          <w:szCs w:val="28"/>
          <w:lang w:val="nl-NL"/>
        </w:rPr>
        <w:t>Tòa án</w:t>
      </w:r>
      <w:r>
        <w:rPr>
          <w:rFonts w:ascii="Times New Roman" w:hAnsi="Times New Roman"/>
          <w:sz w:val="28"/>
          <w:szCs w:val="28"/>
          <w:lang w:val="nl-NL"/>
        </w:rPr>
        <w:t xml:space="preserve"> </w:t>
      </w:r>
      <w:r>
        <w:rPr>
          <w:rFonts w:ascii="Times New Roman" w:hAnsi="Times New Roman"/>
          <w:bCs/>
          <w:sz w:val="28"/>
          <w:szCs w:val="28"/>
          <w:lang w:val="nl-NL"/>
        </w:rPr>
        <w:t>hủy quyết định không chấp nhận việc hoãn, miễn chấp hành quyết định áp dụng biện pháp xử lý hành chính và chấp nhận đề nghị hoãn, miễn chấp hành quyết định áp dụng biện pháp xử lý hành chính</w:t>
      </w:r>
      <w:r>
        <w:rPr>
          <w:rFonts w:ascii="Times New Roman" w:hAnsi="Times New Roman"/>
          <w:sz w:val="28"/>
          <w:szCs w:val="28"/>
          <w:lang w:val="nl-NL"/>
        </w:rPr>
        <w:t xml:space="preserve"> khi có căn cứ quy định tại điều 111 của Luật xử lý vi phạm hành chính (khoản 6 Điều 35 PL 09</w:t>
      </w:r>
      <w:r>
        <w:rPr>
          <w:rFonts w:ascii="Times New Roman" w:hAnsi="Times New Roman"/>
          <w:color w:val="000000"/>
          <w:sz w:val="28"/>
          <w:szCs w:val="28"/>
          <w:lang w:val="nl-NL"/>
        </w:rPr>
        <w:t>/2014/UBTVQH13)</w:t>
      </w:r>
      <w:r>
        <w:rPr>
          <w:rFonts w:ascii="Times New Roman" w:hAnsi="Times New Roman"/>
          <w:sz w:val="28"/>
          <w:szCs w:val="28"/>
          <w:lang w:val="nl-NL"/>
        </w:rPr>
        <w:t>.</w:t>
      </w:r>
    </w:p>
    <w:p w:rsidR="00D9148B" w:rsidRDefault="00D9148B" w:rsidP="00D9148B">
      <w:pPr>
        <w:spacing w:line="360" w:lineRule="exact"/>
        <w:rPr>
          <w:rFonts w:ascii="Times New Roman" w:hAnsi="Times New Roman"/>
          <w:sz w:val="28"/>
          <w:szCs w:val="28"/>
          <w:lang w:val="nl-NL"/>
        </w:rPr>
      </w:pPr>
      <w:r>
        <w:rPr>
          <w:rFonts w:ascii="Times New Roman" w:hAnsi="Times New Roman"/>
          <w:b/>
          <w:bCs/>
          <w:sz w:val="28"/>
          <w:szCs w:val="28"/>
          <w:lang w:val="nl-NL"/>
        </w:rPr>
        <w:t>- Dòng 16 (Số việc Tòa án hủy quyết định giảm thời hạn, tạm đình chỉ hoặc miễn chấp hành phần thời gian áp dụng biện pháp xử lý hành chính còn lại):</w:t>
      </w:r>
      <w:r>
        <w:rPr>
          <w:rFonts w:ascii="Times New Roman" w:hAnsi="Times New Roman"/>
          <w:sz w:val="28"/>
          <w:szCs w:val="28"/>
          <w:lang w:val="nl-NL"/>
        </w:rPr>
        <w:t xml:space="preserve"> Thống kê số việc </w:t>
      </w:r>
      <w:r>
        <w:rPr>
          <w:rFonts w:ascii="Times New Roman" w:hAnsi="Times New Roman"/>
          <w:bCs/>
          <w:sz w:val="28"/>
          <w:szCs w:val="28"/>
          <w:lang w:val="nl-NL"/>
        </w:rPr>
        <w:t>Tòa án</w:t>
      </w:r>
      <w:r>
        <w:rPr>
          <w:rFonts w:ascii="Times New Roman" w:hAnsi="Times New Roman"/>
          <w:sz w:val="28"/>
          <w:szCs w:val="28"/>
          <w:lang w:val="nl-NL"/>
        </w:rPr>
        <w:t xml:space="preserve"> </w:t>
      </w:r>
      <w:r>
        <w:rPr>
          <w:rFonts w:ascii="Times New Roman" w:hAnsi="Times New Roman"/>
          <w:color w:val="000000"/>
          <w:sz w:val="28"/>
          <w:szCs w:val="28"/>
          <w:lang w:val="nl-NL"/>
        </w:rPr>
        <w:t xml:space="preserve">hủy quyết định giảm thời hạn, tạm đình chỉ hoặc miễn chấp hành phần thời gian áp dụng biện pháp xử lý hành chính còn lại của Tòa án cấp huyện khi quyết định giảm thời hạn, tạm đình chỉ hoặc miễn chấp hành phần thời gian áp dụng biện pháp xử lý hành chính còn lại không đúng với quy định tại Điều 112 của Luật xử lý vi phạm hành chính và Điều 27 của Pháp lệnh nàỳ </w:t>
      </w:r>
      <w:r>
        <w:rPr>
          <w:rFonts w:ascii="Times New Roman" w:hAnsi="Times New Roman"/>
          <w:sz w:val="28"/>
          <w:szCs w:val="28"/>
          <w:lang w:val="nl-NL"/>
        </w:rPr>
        <w:t>(quy định tại khoản 7 Điều 35 PL 09</w:t>
      </w:r>
      <w:r>
        <w:rPr>
          <w:rFonts w:ascii="Times New Roman" w:hAnsi="Times New Roman"/>
          <w:color w:val="000000"/>
          <w:sz w:val="28"/>
          <w:szCs w:val="28"/>
          <w:lang w:val="nl-NL"/>
        </w:rPr>
        <w:t>/2014/UBTVQH13)</w:t>
      </w:r>
      <w:r>
        <w:rPr>
          <w:rFonts w:ascii="Times New Roman" w:hAnsi="Times New Roman"/>
          <w:sz w:val="28"/>
          <w:szCs w:val="28"/>
          <w:lang w:val="nl-NL"/>
        </w:rPr>
        <w:t>.</w:t>
      </w:r>
    </w:p>
    <w:p w:rsidR="00D9148B" w:rsidRDefault="00D9148B" w:rsidP="00D9148B">
      <w:pPr>
        <w:spacing w:line="360" w:lineRule="exact"/>
        <w:rPr>
          <w:rFonts w:ascii="Times New Roman" w:hAnsi="Times New Roman"/>
          <w:sz w:val="28"/>
          <w:szCs w:val="28"/>
          <w:lang w:val="nl-NL"/>
        </w:rPr>
      </w:pPr>
      <w:r>
        <w:rPr>
          <w:rFonts w:ascii="Times New Roman" w:hAnsi="Times New Roman"/>
          <w:b/>
          <w:bCs/>
          <w:sz w:val="28"/>
          <w:szCs w:val="28"/>
          <w:lang w:val="nl-NL"/>
        </w:rPr>
        <w:t>- Dòng 17 (Số việc Tòa án hủy quyết định không chấp nhận đề nghị giảm thời hạn, tạm đình chỉ hoặc miễn chấp hành phần thời gian áp dụngbiện pháp xử lý hành chính còn lại và quyết định giảm thời hạn, tạm đình chỉ hoặc miễn chấp hành phần thời gian áp dụng biện pháp xử lý hành chính còn lại):</w:t>
      </w:r>
      <w:r>
        <w:rPr>
          <w:rFonts w:ascii="Times New Roman" w:hAnsi="Times New Roman"/>
          <w:color w:val="000000"/>
          <w:sz w:val="28"/>
          <w:szCs w:val="28"/>
          <w:lang w:val="nl-NL"/>
        </w:rPr>
        <w:t xml:space="preserve"> </w:t>
      </w:r>
      <w:r>
        <w:rPr>
          <w:rFonts w:ascii="Times New Roman" w:hAnsi="Times New Roman"/>
          <w:sz w:val="28"/>
          <w:szCs w:val="28"/>
          <w:lang w:val="nl-NL"/>
        </w:rPr>
        <w:t xml:space="preserve">Thống kê số việc </w:t>
      </w:r>
      <w:r>
        <w:rPr>
          <w:rFonts w:ascii="Times New Roman" w:hAnsi="Times New Roman"/>
          <w:bCs/>
          <w:sz w:val="28"/>
          <w:szCs w:val="28"/>
          <w:lang w:val="nl-NL"/>
        </w:rPr>
        <w:t>Tòa án</w:t>
      </w:r>
      <w:r>
        <w:rPr>
          <w:rFonts w:ascii="Times New Roman" w:hAnsi="Times New Roman"/>
          <w:color w:val="000000"/>
          <w:sz w:val="28"/>
          <w:szCs w:val="28"/>
          <w:lang w:val="nl-NL"/>
        </w:rPr>
        <w:t xml:space="preserve"> hủy quyết định không chấp nhận đề nghị giảm thời hạn, </w:t>
      </w:r>
      <w:r>
        <w:rPr>
          <w:rFonts w:ascii="Times New Roman" w:hAnsi="Times New Roman"/>
          <w:color w:val="000000"/>
          <w:sz w:val="28"/>
          <w:szCs w:val="28"/>
          <w:lang w:val="nl-NL"/>
        </w:rPr>
        <w:lastRenderedPageBreak/>
        <w:t>tạm đình chỉ, hoặc miễn chấp hành phần thời gian áp dụng biện pháp xử lý hành chính còn lại của Tòa án cấp huyện và quyết định việc giảm thời hạn, tạm đình chỉ hoặc miễn chấp hành phần thời gian áp dụng biện pháp xử lý hành chính còn lại khi có căn cứ quy định tại Điều 112 của Luật xử lý vi phạm hành chính và Điều 27 của Pháp lệnh này (</w:t>
      </w:r>
      <w:r>
        <w:rPr>
          <w:rFonts w:ascii="Times New Roman" w:hAnsi="Times New Roman"/>
          <w:sz w:val="28"/>
          <w:szCs w:val="28"/>
          <w:lang w:val="nl-NL"/>
        </w:rPr>
        <w:t>khoản 8 Điều 35 PL 09</w:t>
      </w:r>
      <w:r>
        <w:rPr>
          <w:rFonts w:ascii="Times New Roman" w:hAnsi="Times New Roman"/>
          <w:color w:val="000000"/>
          <w:sz w:val="28"/>
          <w:szCs w:val="28"/>
          <w:lang w:val="nl-NL"/>
        </w:rPr>
        <w:t>/2014/UBTVQH13)</w:t>
      </w:r>
      <w:r>
        <w:rPr>
          <w:rFonts w:ascii="Times New Roman" w:hAnsi="Times New Roman"/>
          <w:sz w:val="28"/>
          <w:szCs w:val="28"/>
          <w:lang w:val="nl-NL"/>
        </w:rPr>
        <w:t>.</w:t>
      </w:r>
    </w:p>
    <w:p w:rsidR="00D9148B" w:rsidRDefault="00D9148B" w:rsidP="00D9148B">
      <w:pPr>
        <w:spacing w:line="360" w:lineRule="exact"/>
        <w:rPr>
          <w:rFonts w:ascii="Times New Roman" w:hAnsi="Times New Roman"/>
          <w:sz w:val="28"/>
          <w:szCs w:val="28"/>
          <w:lang w:val="nl-NL"/>
        </w:rPr>
      </w:pPr>
      <w:r>
        <w:rPr>
          <w:rFonts w:ascii="Times New Roman" w:hAnsi="Times New Roman"/>
          <w:b/>
          <w:bCs/>
          <w:sz w:val="28"/>
          <w:szCs w:val="28"/>
          <w:lang w:val="nl-NL"/>
        </w:rPr>
        <w:t>- Dòng 18 (Số quyết định VKS đã kiểm sát):</w:t>
      </w:r>
      <w:r>
        <w:rPr>
          <w:rFonts w:ascii="Times New Roman" w:hAnsi="Times New Roman"/>
          <w:sz w:val="28"/>
          <w:szCs w:val="28"/>
          <w:lang w:val="nl-NL"/>
        </w:rPr>
        <w:t xml:space="preserve"> Thống kê số quyết định của Toà án đã chuyển sang VKS và VKS đã kiểm sát xong quyết định đó (có phiếu kiểm sát) trong kỳ thống kê.</w:t>
      </w:r>
    </w:p>
    <w:p w:rsidR="00D9148B" w:rsidRDefault="00D9148B" w:rsidP="00D9148B">
      <w:pPr>
        <w:spacing w:line="360" w:lineRule="exact"/>
        <w:rPr>
          <w:rFonts w:ascii="Times New Roman" w:hAnsi="Times New Roman"/>
          <w:sz w:val="28"/>
          <w:szCs w:val="28"/>
          <w:lang w:val="nl-NL"/>
        </w:rPr>
      </w:pPr>
      <w:r>
        <w:rPr>
          <w:rFonts w:ascii="Times New Roman" w:hAnsi="Times New Roman"/>
          <w:b/>
          <w:bCs/>
          <w:sz w:val="28"/>
          <w:szCs w:val="28"/>
          <w:lang w:val="nl-NL"/>
        </w:rPr>
        <w:t xml:space="preserve">- Dòng 19 (Số quyết định VKS phát hiện có vi phạm): </w:t>
      </w:r>
      <w:r>
        <w:rPr>
          <w:rFonts w:ascii="Times New Roman" w:hAnsi="Times New Roman"/>
          <w:sz w:val="28"/>
          <w:szCs w:val="28"/>
          <w:lang w:val="nl-NL"/>
        </w:rPr>
        <w:t>Thống kê số quyết định của Tòa án mà VKS đã kiểm sát và phát hiện có vi phạm về nội dung hoặc hình thức trong kỳ thống kê.</w:t>
      </w:r>
    </w:p>
    <w:p w:rsidR="00D9148B" w:rsidRDefault="00D9148B" w:rsidP="00D9148B">
      <w:pPr>
        <w:spacing w:line="360" w:lineRule="exact"/>
        <w:rPr>
          <w:rFonts w:ascii="Times New Roman" w:hAnsi="Times New Roman"/>
          <w:sz w:val="28"/>
          <w:szCs w:val="28"/>
          <w:lang w:val="nl-NL"/>
        </w:rPr>
      </w:pPr>
      <w:r>
        <w:rPr>
          <w:rFonts w:ascii="Times New Roman" w:hAnsi="Times New Roman"/>
          <w:b/>
          <w:bCs/>
          <w:sz w:val="28"/>
          <w:szCs w:val="28"/>
          <w:lang w:val="nl-NL"/>
        </w:rPr>
        <w:t xml:space="preserve">- Dòng 20 (Số việc còn lại cuối kỳ chưa giải quyết): </w:t>
      </w:r>
      <w:r>
        <w:rPr>
          <w:rFonts w:ascii="Times New Roman" w:hAnsi="Times New Roman"/>
          <w:sz w:val="28"/>
          <w:szCs w:val="28"/>
          <w:lang w:val="nl-NL"/>
        </w:rPr>
        <w:t>Thống kê số việc mà VKS đã nhận được thông báo thụ lý nhưng Toà án chưa giải quyết xong trong kỳ thống kê này và phải chuyển sang kỳ thống kê sau để giải quyết tiếp.</w:t>
      </w:r>
    </w:p>
    <w:p w:rsidR="00D9148B" w:rsidRDefault="00D9148B" w:rsidP="00D9148B">
      <w:pPr>
        <w:spacing w:line="360" w:lineRule="exact"/>
        <w:rPr>
          <w:rFonts w:ascii="Times New Roman" w:hAnsi="Times New Roman"/>
          <w:b/>
          <w:bCs/>
          <w:sz w:val="28"/>
          <w:szCs w:val="28"/>
          <w:lang w:val="nl-NL"/>
        </w:rPr>
      </w:pPr>
      <w:r>
        <w:rPr>
          <w:rFonts w:ascii="Times New Roman" w:hAnsi="Times New Roman"/>
          <w:b/>
          <w:bCs/>
          <w:sz w:val="28"/>
          <w:szCs w:val="28"/>
          <w:lang w:val="nl-NL"/>
        </w:rPr>
        <w:t>- Dòng 21 (Số bản kiến nghị của VKS với Tòa án trong quá trình xem xét, giải quyết khiếu nại, kiến nghị, kháng nghị):</w:t>
      </w:r>
      <w:r>
        <w:rPr>
          <w:rFonts w:ascii="Times New Roman" w:hAnsi="Times New Roman"/>
          <w:sz w:val="28"/>
          <w:szCs w:val="28"/>
          <w:lang w:val="nl-NL"/>
        </w:rPr>
        <w:t xml:space="preserve"> Thống kê số bản kiến nghị của VKS đối với Toà án về những vi phạm của Toà án trong kỳ thống kê (bản kiến nghị đã ban hành trong kỳ thống kê, còn vi phạm nêu trong bản kiến nghị có thể là vi phạm diễn ra trong kỳ hoặc có thể là vi phạm diễn ra từ kỳ trước; vi phạm có thể là về nội dung hoặc về hình thức).</w:t>
      </w:r>
    </w:p>
    <w:p w:rsidR="00D9148B" w:rsidRDefault="00D9148B" w:rsidP="00D9148B">
      <w:pPr>
        <w:spacing w:line="360" w:lineRule="exact"/>
        <w:rPr>
          <w:rFonts w:ascii="Times New Roman" w:hAnsi="Times New Roman"/>
          <w:sz w:val="28"/>
          <w:szCs w:val="28"/>
          <w:lang w:val="fr-FR"/>
        </w:rPr>
      </w:pPr>
      <w:r>
        <w:rPr>
          <w:rFonts w:ascii="Times New Roman" w:hAnsi="Times New Roman"/>
          <w:b/>
          <w:bCs/>
          <w:sz w:val="28"/>
          <w:szCs w:val="28"/>
          <w:lang w:val="nl-NL"/>
        </w:rPr>
        <w:t>- Dòng 22 (Số bản kiến nghị được chấp nhận)</w:t>
      </w:r>
      <w:r>
        <w:rPr>
          <w:rFonts w:ascii="Times New Roman" w:hAnsi="Times New Roman"/>
          <w:b/>
          <w:bCs/>
          <w:sz w:val="28"/>
          <w:szCs w:val="28"/>
          <w:lang w:val="vi-VN"/>
        </w:rPr>
        <w:t>:</w:t>
      </w:r>
      <w:r>
        <w:rPr>
          <w:rFonts w:ascii="Times New Roman" w:hAnsi="Times New Roman"/>
          <w:sz w:val="28"/>
          <w:szCs w:val="28"/>
          <w:lang w:val="fr-FR"/>
        </w:rPr>
        <w:t xml:space="preserve"> Thống kê số bản kiến nghị của VKS đối với Toà án đã có văn bản của Tòa án về việc chấp nhận kiến nghị. </w:t>
      </w:r>
    </w:p>
    <w:p w:rsidR="00D9148B" w:rsidRDefault="00D9148B" w:rsidP="00D9148B">
      <w:pPr>
        <w:spacing w:line="360" w:lineRule="exact"/>
        <w:rPr>
          <w:rFonts w:ascii="Times New Roman" w:hAnsi="Times New Roman"/>
          <w:sz w:val="28"/>
          <w:szCs w:val="28"/>
          <w:lang w:val="nl-NL"/>
        </w:rPr>
      </w:pPr>
      <w:r>
        <w:rPr>
          <w:rFonts w:ascii="Times New Roman" w:hAnsi="Times New Roman"/>
          <w:b/>
          <w:sz w:val="28"/>
          <w:szCs w:val="28"/>
          <w:lang w:val="fr-FR"/>
        </w:rPr>
        <w:t>- Dòng 23 (</w:t>
      </w:r>
      <w:r>
        <w:rPr>
          <w:rFonts w:ascii="Times New Roman" w:hAnsi="Times New Roman"/>
          <w:b/>
          <w:bCs/>
          <w:sz w:val="28"/>
          <w:szCs w:val="28"/>
          <w:lang w:val="nl-NL"/>
        </w:rPr>
        <w:t>Số bản kiến nghị không được chấp nhận</w:t>
      </w:r>
      <w:r>
        <w:rPr>
          <w:rFonts w:ascii="Times New Roman" w:hAnsi="Times New Roman"/>
          <w:b/>
          <w:sz w:val="28"/>
          <w:szCs w:val="28"/>
          <w:lang w:val="fr-FR"/>
        </w:rPr>
        <w:t>):</w:t>
      </w:r>
      <w:r>
        <w:rPr>
          <w:rFonts w:ascii="Times New Roman" w:hAnsi="Times New Roman"/>
          <w:sz w:val="28"/>
          <w:szCs w:val="28"/>
          <w:lang w:val="nl-NL"/>
        </w:rPr>
        <w:t xml:space="preserve"> </w:t>
      </w:r>
      <w:r>
        <w:rPr>
          <w:rFonts w:ascii="Times New Roman" w:hAnsi="Times New Roman"/>
          <w:sz w:val="28"/>
          <w:szCs w:val="28"/>
          <w:lang w:val="fr-FR"/>
        </w:rPr>
        <w:t>Thống kê số bản kiến nghị của VKS đã được Tòa án trả lời bằng văn bản không chấp nhận kiến nghị, trong kỳ thống kê (kiến nghị có thể trong kỳ, có thể từ kỳ trước).</w:t>
      </w:r>
    </w:p>
    <w:p w:rsidR="002108DD" w:rsidRDefault="00D9148B" w:rsidP="00D9148B">
      <w:r>
        <w:rPr>
          <w:rFonts w:ascii="Times New Roman" w:hAnsi="Times New Roman"/>
          <w:b/>
          <w:bCs/>
          <w:sz w:val="28"/>
          <w:szCs w:val="28"/>
          <w:lang w:val="nl-NL"/>
        </w:rPr>
        <w:t>- Dòng 24 (Số bản kiến nghị của VKS đối với các cơ quan khác):</w:t>
      </w:r>
      <w:r>
        <w:rPr>
          <w:rFonts w:ascii="Times New Roman" w:hAnsi="Times New Roman"/>
          <w:sz w:val="28"/>
          <w:szCs w:val="28"/>
          <w:lang w:val="nl-NL"/>
        </w:rPr>
        <w:t xml:space="preserve"> Thống kê số bản kiến nghị của VKS về những vi phạm của các cơ quan khác trong quá trình kiểm sát </w:t>
      </w:r>
      <w:r>
        <w:rPr>
          <w:rFonts w:ascii="Times New Roman" w:hAnsi="Times New Roman"/>
          <w:bCs/>
          <w:sz w:val="28"/>
          <w:szCs w:val="28"/>
          <w:lang w:val="nl-NL"/>
        </w:rPr>
        <w:t>xem xét, giải quyết khiếu nại, kiến nghị, kháng nghị đối với quyết định việc hoãn, miễn chấp hành, giảm thời hạn, tạm đình chỉ hoặc miễn chấp hành phần thời gian áp dụng biện pháp xử lý hành chính còn lại</w:t>
      </w:r>
      <w:r>
        <w:rPr>
          <w:rFonts w:ascii="Times New Roman" w:hAnsi="Times New Roman"/>
          <w:sz w:val="28"/>
          <w:szCs w:val="28"/>
          <w:lang w:val="nl-NL"/>
        </w:rPr>
        <w:t xml:space="preserve"> trong kỳ thống kê.</w:t>
      </w:r>
    </w:p>
    <w:sectPr w:rsidR="002108DD" w:rsidSect="00D9148B">
      <w:footerReference w:type="default" r:id="rId6"/>
      <w:pgSz w:w="11907" w:h="16840" w:code="9"/>
      <w:pgMar w:top="1134" w:right="851" w:bottom="1134" w:left="1701" w:header="720" w:footer="3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407" w:rsidRDefault="00953407" w:rsidP="00D9148B">
      <w:pPr>
        <w:spacing w:before="0"/>
      </w:pPr>
      <w:r>
        <w:separator/>
      </w:r>
    </w:p>
  </w:endnote>
  <w:endnote w:type="continuationSeparator" w:id="1">
    <w:p w:rsidR="00953407" w:rsidRDefault="00953407" w:rsidP="00D9148B">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452656"/>
      <w:docPartObj>
        <w:docPartGallery w:val="Page Numbers (Bottom of Page)"/>
        <w:docPartUnique/>
      </w:docPartObj>
    </w:sdtPr>
    <w:sdtContent>
      <w:p w:rsidR="00D9148B" w:rsidRDefault="00D9148B">
        <w:pPr>
          <w:pStyle w:val="Footer"/>
          <w:jc w:val="center"/>
        </w:pPr>
        <w:fldSimple w:instr=" PAGE   \* MERGEFORMAT ">
          <w:r>
            <w:rPr>
              <w:noProof/>
            </w:rPr>
            <w:t>1</w:t>
          </w:r>
        </w:fldSimple>
      </w:p>
    </w:sdtContent>
  </w:sdt>
  <w:p w:rsidR="00D9148B" w:rsidRDefault="00D914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407" w:rsidRDefault="00953407" w:rsidP="00D9148B">
      <w:pPr>
        <w:spacing w:before="0"/>
      </w:pPr>
      <w:r>
        <w:separator/>
      </w:r>
    </w:p>
  </w:footnote>
  <w:footnote w:type="continuationSeparator" w:id="1">
    <w:p w:rsidR="00953407" w:rsidRDefault="00953407" w:rsidP="00D9148B">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D9148B"/>
    <w:rsid w:val="00005727"/>
    <w:rsid w:val="000369E5"/>
    <w:rsid w:val="000376F5"/>
    <w:rsid w:val="0005402E"/>
    <w:rsid w:val="000606C8"/>
    <w:rsid w:val="000616FE"/>
    <w:rsid w:val="00064007"/>
    <w:rsid w:val="00080203"/>
    <w:rsid w:val="000A6E52"/>
    <w:rsid w:val="000B5550"/>
    <w:rsid w:val="000C26D0"/>
    <w:rsid w:val="000C4AC9"/>
    <w:rsid w:val="000C6642"/>
    <w:rsid w:val="000E7518"/>
    <w:rsid w:val="000F7C0F"/>
    <w:rsid w:val="00113586"/>
    <w:rsid w:val="001152A1"/>
    <w:rsid w:val="00133E7C"/>
    <w:rsid w:val="00173EF6"/>
    <w:rsid w:val="0017499B"/>
    <w:rsid w:val="00175A8F"/>
    <w:rsid w:val="00181DCA"/>
    <w:rsid w:val="00184E57"/>
    <w:rsid w:val="00192CEC"/>
    <w:rsid w:val="001B1C42"/>
    <w:rsid w:val="001C2C76"/>
    <w:rsid w:val="001E4A97"/>
    <w:rsid w:val="002108DD"/>
    <w:rsid w:val="0021446C"/>
    <w:rsid w:val="002732C1"/>
    <w:rsid w:val="002916BD"/>
    <w:rsid w:val="002A1B2E"/>
    <w:rsid w:val="002A347C"/>
    <w:rsid w:val="002A7464"/>
    <w:rsid w:val="002C38DD"/>
    <w:rsid w:val="002D4F75"/>
    <w:rsid w:val="002F0EA7"/>
    <w:rsid w:val="002F533C"/>
    <w:rsid w:val="003307B8"/>
    <w:rsid w:val="0034722C"/>
    <w:rsid w:val="003537ED"/>
    <w:rsid w:val="00356105"/>
    <w:rsid w:val="00364C48"/>
    <w:rsid w:val="00370324"/>
    <w:rsid w:val="00380437"/>
    <w:rsid w:val="00391F02"/>
    <w:rsid w:val="003B1179"/>
    <w:rsid w:val="003B1A5B"/>
    <w:rsid w:val="003B1C22"/>
    <w:rsid w:val="003E7632"/>
    <w:rsid w:val="00421B56"/>
    <w:rsid w:val="00451756"/>
    <w:rsid w:val="00465F72"/>
    <w:rsid w:val="00467046"/>
    <w:rsid w:val="00485534"/>
    <w:rsid w:val="004B4A2A"/>
    <w:rsid w:val="004C4AFC"/>
    <w:rsid w:val="004D273F"/>
    <w:rsid w:val="004E38CC"/>
    <w:rsid w:val="004F28CE"/>
    <w:rsid w:val="004F4633"/>
    <w:rsid w:val="0055519F"/>
    <w:rsid w:val="00586DA2"/>
    <w:rsid w:val="00587115"/>
    <w:rsid w:val="0059386E"/>
    <w:rsid w:val="005D5B16"/>
    <w:rsid w:val="005E2A38"/>
    <w:rsid w:val="005F0986"/>
    <w:rsid w:val="006032A6"/>
    <w:rsid w:val="006655EE"/>
    <w:rsid w:val="00736338"/>
    <w:rsid w:val="00742425"/>
    <w:rsid w:val="00761713"/>
    <w:rsid w:val="00761B3C"/>
    <w:rsid w:val="007667C1"/>
    <w:rsid w:val="00772663"/>
    <w:rsid w:val="00780BF9"/>
    <w:rsid w:val="007E5E50"/>
    <w:rsid w:val="00821E11"/>
    <w:rsid w:val="008268F4"/>
    <w:rsid w:val="00832E15"/>
    <w:rsid w:val="008331F3"/>
    <w:rsid w:val="0084432C"/>
    <w:rsid w:val="00846FC3"/>
    <w:rsid w:val="0087039B"/>
    <w:rsid w:val="00891679"/>
    <w:rsid w:val="008940B5"/>
    <w:rsid w:val="008A1CA8"/>
    <w:rsid w:val="008B37D7"/>
    <w:rsid w:val="008B5D2E"/>
    <w:rsid w:val="009145DF"/>
    <w:rsid w:val="0093231A"/>
    <w:rsid w:val="00935177"/>
    <w:rsid w:val="00953407"/>
    <w:rsid w:val="00955FE7"/>
    <w:rsid w:val="0099451E"/>
    <w:rsid w:val="009C5434"/>
    <w:rsid w:val="009E3A18"/>
    <w:rsid w:val="009F76D3"/>
    <w:rsid w:val="00A0392A"/>
    <w:rsid w:val="00A04688"/>
    <w:rsid w:val="00A1797E"/>
    <w:rsid w:val="00A91C7C"/>
    <w:rsid w:val="00AA398D"/>
    <w:rsid w:val="00AB2D46"/>
    <w:rsid w:val="00AB3BB4"/>
    <w:rsid w:val="00AC0D3F"/>
    <w:rsid w:val="00AC1342"/>
    <w:rsid w:val="00AC46C9"/>
    <w:rsid w:val="00AC7B88"/>
    <w:rsid w:val="00AD2354"/>
    <w:rsid w:val="00AD2F22"/>
    <w:rsid w:val="00AD76F7"/>
    <w:rsid w:val="00AF209B"/>
    <w:rsid w:val="00B04709"/>
    <w:rsid w:val="00B04C1E"/>
    <w:rsid w:val="00B2387D"/>
    <w:rsid w:val="00B40509"/>
    <w:rsid w:val="00B41BE3"/>
    <w:rsid w:val="00B50717"/>
    <w:rsid w:val="00B66083"/>
    <w:rsid w:val="00B85CF2"/>
    <w:rsid w:val="00B93267"/>
    <w:rsid w:val="00BD1C0E"/>
    <w:rsid w:val="00BE21D5"/>
    <w:rsid w:val="00C20BCE"/>
    <w:rsid w:val="00C2368A"/>
    <w:rsid w:val="00C266BF"/>
    <w:rsid w:val="00C35A92"/>
    <w:rsid w:val="00C62BB0"/>
    <w:rsid w:val="00C634A6"/>
    <w:rsid w:val="00C67870"/>
    <w:rsid w:val="00C71C84"/>
    <w:rsid w:val="00C71E8C"/>
    <w:rsid w:val="00C90D32"/>
    <w:rsid w:val="00CB23ED"/>
    <w:rsid w:val="00CB7A10"/>
    <w:rsid w:val="00CD2A04"/>
    <w:rsid w:val="00CE3B07"/>
    <w:rsid w:val="00CF162B"/>
    <w:rsid w:val="00D4389D"/>
    <w:rsid w:val="00D50A56"/>
    <w:rsid w:val="00D72BF8"/>
    <w:rsid w:val="00D9148B"/>
    <w:rsid w:val="00D97F7B"/>
    <w:rsid w:val="00DA74FB"/>
    <w:rsid w:val="00DB48D3"/>
    <w:rsid w:val="00DC362B"/>
    <w:rsid w:val="00DE4FFE"/>
    <w:rsid w:val="00E0460C"/>
    <w:rsid w:val="00E3732C"/>
    <w:rsid w:val="00E41CF9"/>
    <w:rsid w:val="00E460DB"/>
    <w:rsid w:val="00E82EA1"/>
    <w:rsid w:val="00EC0943"/>
    <w:rsid w:val="00ED3090"/>
    <w:rsid w:val="00F01CF8"/>
    <w:rsid w:val="00F021D4"/>
    <w:rsid w:val="00F1589A"/>
    <w:rsid w:val="00F65DA1"/>
    <w:rsid w:val="00F97FBD"/>
    <w:rsid w:val="00FB43F2"/>
    <w:rsid w:val="00FD186E"/>
    <w:rsid w:val="00FE4F06"/>
    <w:rsid w:val="00FF4A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48B"/>
    <w:pPr>
      <w:spacing w:before="120" w:after="0" w:line="240" w:lineRule="auto"/>
      <w:ind w:firstLine="720"/>
      <w:jc w:val="both"/>
    </w:pPr>
    <w:rPr>
      <w:rFonts w:ascii=".VnTime" w:eastAsia="Times New Roman" w:hAnsi=".VnTime"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148B"/>
    <w:pPr>
      <w:tabs>
        <w:tab w:val="center" w:pos="4680"/>
        <w:tab w:val="right" w:pos="9360"/>
      </w:tabs>
      <w:spacing w:before="0"/>
    </w:pPr>
  </w:style>
  <w:style w:type="character" w:customStyle="1" w:styleId="HeaderChar">
    <w:name w:val="Header Char"/>
    <w:basedOn w:val="DefaultParagraphFont"/>
    <w:link w:val="Header"/>
    <w:uiPriority w:val="99"/>
    <w:semiHidden/>
    <w:rsid w:val="00D9148B"/>
    <w:rPr>
      <w:rFonts w:ascii=".VnTime" w:eastAsia="Times New Roman" w:hAnsi=".VnTime" w:cs="Times New Roman"/>
      <w:sz w:val="26"/>
      <w:szCs w:val="26"/>
    </w:rPr>
  </w:style>
  <w:style w:type="paragraph" w:styleId="Footer">
    <w:name w:val="footer"/>
    <w:basedOn w:val="Normal"/>
    <w:link w:val="FooterChar"/>
    <w:uiPriority w:val="99"/>
    <w:unhideWhenUsed/>
    <w:rsid w:val="00D9148B"/>
    <w:pPr>
      <w:tabs>
        <w:tab w:val="center" w:pos="4680"/>
        <w:tab w:val="right" w:pos="9360"/>
      </w:tabs>
      <w:spacing w:before="0"/>
    </w:pPr>
  </w:style>
  <w:style w:type="character" w:customStyle="1" w:styleId="FooterChar">
    <w:name w:val="Footer Char"/>
    <w:basedOn w:val="DefaultParagraphFont"/>
    <w:link w:val="Footer"/>
    <w:uiPriority w:val="99"/>
    <w:rsid w:val="00D9148B"/>
    <w:rPr>
      <w:rFonts w:ascii=".VnTime" w:eastAsia="Times New Roman" w:hAnsi=".VnTime"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5609</Characters>
  <Application>Microsoft Office Word</Application>
  <DocSecurity>0</DocSecurity>
  <Lines>46</Lines>
  <Paragraphs>13</Paragraphs>
  <ScaleCrop>false</ScaleCrop>
  <Company>Microsoft</Company>
  <LinksUpToDate>false</LinksUpToDate>
  <CharactersWithSpaces>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2020-02-26T01:16:00Z</dcterms:created>
  <dcterms:modified xsi:type="dcterms:W3CDTF">2020-02-26T01:17:00Z</dcterms:modified>
</cp:coreProperties>
</file>